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bookmarkStart w:id="0" w:name="_GoBack"/>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呼图壁县技工学校2024年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呼图壁县技工学校</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呼图壁县技工学校</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呼图壁县技工学校</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bCs/>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bCs/>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bCs/>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val="en-US" w:eastAsia="zh-CN"/>
        </w:rPr>
        <w:t>呼图壁县技工学校</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Cs/>
          <w:color w:val="auto"/>
          <w:kern w:val="0"/>
          <w:sz w:val="32"/>
          <w:szCs w:val="32"/>
          <w:highlight w:val="none"/>
          <w:lang w:val="en-US" w:eastAsia="zh-CN"/>
        </w:rPr>
        <w:t>呼图壁县技工学校</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Cs/>
          <w:color w:val="auto"/>
          <w:kern w:val="0"/>
          <w:sz w:val="32"/>
          <w:szCs w:val="32"/>
          <w:highlight w:val="none"/>
          <w:lang w:val="en-US" w:eastAsia="zh-CN"/>
        </w:rPr>
        <w:t>呼图壁县技工学校</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Cs/>
          <w:color w:val="auto"/>
          <w:kern w:val="0"/>
          <w:sz w:val="32"/>
          <w:szCs w:val="32"/>
          <w:highlight w:val="none"/>
          <w:lang w:val="en-US" w:eastAsia="zh-CN"/>
        </w:rPr>
        <w:t>呼图壁县技工学校</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Cs/>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Cs/>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Cs/>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Cs/>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呼图壁县技工学校</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lang w:val="zh-CN" w:eastAsia="zh-CN"/>
        </w:rPr>
        <w:t>呼图壁县技工学校2021年6月4日挂牌成立，是呼图壁县人力资源和社会保障局所属</w:t>
      </w:r>
      <w:r>
        <w:rPr>
          <w:rFonts w:hint="eastAsia" w:ascii="仿宋_GB2312" w:hAnsi="黑体" w:eastAsia="仿宋_GB2312" w:cs="宋体"/>
          <w:bCs/>
          <w:color w:val="auto"/>
          <w:kern w:val="0"/>
          <w:sz w:val="32"/>
          <w:szCs w:val="32"/>
          <w:highlight w:val="none"/>
          <w:lang w:val="en-US" w:eastAsia="zh-CN"/>
        </w:rPr>
        <w:t>公益</w:t>
      </w:r>
      <w:r>
        <w:rPr>
          <w:rFonts w:hint="eastAsia" w:ascii="仿宋_GB2312" w:hAnsi="黑体" w:eastAsia="仿宋_GB2312" w:cs="宋体"/>
          <w:bCs/>
          <w:color w:val="auto"/>
          <w:kern w:val="0"/>
          <w:sz w:val="32"/>
          <w:szCs w:val="32"/>
          <w:highlight w:val="none"/>
          <w:lang w:val="zh-CN" w:eastAsia="zh-CN"/>
        </w:rPr>
        <w:t>一类事业单位，机构规格为科级，以“农村劳动力”培训为主，以促进就业为目的，大规模开展职业技能培训，加快培养大批高素质劳动者和技术技能人才。</w:t>
      </w:r>
      <w:r>
        <w:rPr>
          <w:rFonts w:hint="eastAsia" w:ascii="仿宋_GB2312" w:hAnsi="黑体" w:eastAsia="仿宋_GB2312" w:cs="宋体"/>
          <w:bCs/>
          <w:color w:val="auto"/>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呼图壁县技工学校</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4</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kern w:val="0"/>
          <w:sz w:val="32"/>
          <w:szCs w:val="32"/>
          <w:highlight w:val="none"/>
          <w:lang w:val="en-US" w:eastAsia="zh-CN"/>
        </w:rPr>
        <w:t>内设机构为行政办公室、教务科、总务后勤科、财务科</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呼图壁县技工学校</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13</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13</w:t>
      </w:r>
      <w:r>
        <w:rPr>
          <w:rFonts w:hint="eastAsia" w:ascii="仿宋_GB2312" w:hAnsi="宋体" w:eastAsia="仿宋_GB2312" w:cs="宋体"/>
          <w:color w:val="auto"/>
          <w:kern w:val="0"/>
          <w:sz w:val="32"/>
          <w:szCs w:val="32"/>
          <w:highlight w:val="none"/>
        </w:rPr>
        <w:t xml:space="preserve">人，其中：在职    </w:t>
      </w:r>
      <w:r>
        <w:rPr>
          <w:rFonts w:hint="eastAsia" w:ascii="仿宋_GB2312" w:hAnsi="宋体" w:eastAsia="仿宋_GB2312" w:cs="宋体"/>
          <w:color w:val="auto"/>
          <w:kern w:val="0"/>
          <w:sz w:val="32"/>
          <w:szCs w:val="32"/>
          <w:highlight w:val="none"/>
          <w:lang w:val="en-US" w:eastAsia="zh-CN"/>
        </w:rPr>
        <w:t>13</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人；退休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呼图壁县技工学校</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呼图壁县技工学校</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呼图壁县技工学校</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664.77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231.27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231.27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514.21</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67.91</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42.4</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433.5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433.5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40.25</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664.77</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664.77</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呼图壁县技工学校</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呼图壁县技工学校</w:t>
      </w:r>
      <w:r>
        <w:rPr>
          <w:rFonts w:hint="eastAsia" w:ascii="仿宋_GB2312" w:hAnsi="宋体" w:eastAsia="仿宋_GB2312"/>
          <w:color w:val="auto"/>
          <w:kern w:val="0"/>
          <w:sz w:val="24"/>
          <w:highlight w:val="none"/>
        </w:rPr>
        <w:t xml:space="preserve">                                      单位：万元</w:t>
      </w:r>
    </w:p>
    <w:tbl>
      <w:tblPr>
        <w:tblStyle w:val="7"/>
        <w:tblW w:w="9660" w:type="dxa"/>
        <w:tblInd w:w="-450" w:type="dxa"/>
        <w:tblLayout w:type="fixed"/>
        <w:tblCellMar>
          <w:top w:w="0" w:type="dxa"/>
          <w:left w:w="108" w:type="dxa"/>
          <w:bottom w:w="0" w:type="dxa"/>
          <w:right w:w="108" w:type="dxa"/>
        </w:tblCellMar>
      </w:tblPr>
      <w:tblGrid>
        <w:gridCol w:w="533"/>
        <w:gridCol w:w="450"/>
        <w:gridCol w:w="450"/>
        <w:gridCol w:w="1095"/>
        <w:gridCol w:w="930"/>
        <w:gridCol w:w="855"/>
        <w:gridCol w:w="870"/>
        <w:gridCol w:w="630"/>
        <w:gridCol w:w="240"/>
        <w:gridCol w:w="705"/>
        <w:gridCol w:w="270"/>
        <w:gridCol w:w="690"/>
        <w:gridCol w:w="420"/>
        <w:gridCol w:w="930"/>
        <w:gridCol w:w="255"/>
        <w:gridCol w:w="337"/>
      </w:tblGrid>
      <w:tr>
        <w:tblPrEx>
          <w:tblLayout w:type="fixed"/>
          <w:tblCellMar>
            <w:top w:w="0" w:type="dxa"/>
            <w:left w:w="108" w:type="dxa"/>
            <w:bottom w:w="0" w:type="dxa"/>
            <w:right w:w="108" w:type="dxa"/>
          </w:tblCellMar>
        </w:tblPrEx>
        <w:trPr>
          <w:trHeight w:val="697" w:hRule="atLeast"/>
        </w:trPr>
        <w:tc>
          <w:tcPr>
            <w:tcW w:w="1433"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9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26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9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25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3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533"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09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3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7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24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27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3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25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3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205</w:t>
            </w:r>
          </w:p>
        </w:tc>
        <w:tc>
          <w:tcPr>
            <w:tcW w:w="45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45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1095"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教育支出</w:t>
            </w:r>
          </w:p>
        </w:tc>
        <w:tc>
          <w:tcPr>
            <w:tcW w:w="93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664.77</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231.27</w:t>
            </w: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231.27</w:t>
            </w: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24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7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433.5</w:t>
            </w:r>
          </w:p>
        </w:tc>
        <w:tc>
          <w:tcPr>
            <w:tcW w:w="25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337"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205</w:t>
            </w:r>
          </w:p>
        </w:tc>
        <w:tc>
          <w:tcPr>
            <w:tcW w:w="45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03</w:t>
            </w:r>
          </w:p>
        </w:tc>
        <w:tc>
          <w:tcPr>
            <w:tcW w:w="45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109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职业教育</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514.21</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179.71</w:t>
            </w: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179.71</w:t>
            </w: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2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334.50</w:t>
            </w:r>
          </w:p>
        </w:tc>
        <w:tc>
          <w:tcPr>
            <w:tcW w:w="25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205</w:t>
            </w:r>
          </w:p>
        </w:tc>
        <w:tc>
          <w:tcPr>
            <w:tcW w:w="45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03</w:t>
            </w:r>
          </w:p>
        </w:tc>
        <w:tc>
          <w:tcPr>
            <w:tcW w:w="45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03</w:t>
            </w:r>
          </w:p>
        </w:tc>
        <w:tc>
          <w:tcPr>
            <w:tcW w:w="109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技校教育</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514.21</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179.71</w:t>
            </w: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179.71</w:t>
            </w: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2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334.50</w:t>
            </w:r>
          </w:p>
        </w:tc>
        <w:tc>
          <w:tcPr>
            <w:tcW w:w="25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109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社会保障和就业支出</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67.91</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20.91</w:t>
            </w: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20.91</w:t>
            </w: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2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47.00</w:t>
            </w:r>
          </w:p>
        </w:tc>
        <w:tc>
          <w:tcPr>
            <w:tcW w:w="25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109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行政事业单位养老支出</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67.91</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20.91</w:t>
            </w: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20.91</w:t>
            </w: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2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47.00</w:t>
            </w:r>
          </w:p>
        </w:tc>
        <w:tc>
          <w:tcPr>
            <w:tcW w:w="25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05</w:t>
            </w:r>
          </w:p>
        </w:tc>
        <w:tc>
          <w:tcPr>
            <w:tcW w:w="109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机关事业单位基本养老保险缴费支出</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60.91</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20.91</w:t>
            </w: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20.91</w:t>
            </w: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2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40.00</w:t>
            </w:r>
          </w:p>
        </w:tc>
        <w:tc>
          <w:tcPr>
            <w:tcW w:w="25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06</w:t>
            </w:r>
          </w:p>
        </w:tc>
        <w:tc>
          <w:tcPr>
            <w:tcW w:w="109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机关事业单位职业年金缴费支出</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7.00</w:t>
            </w:r>
          </w:p>
        </w:tc>
        <w:tc>
          <w:tcPr>
            <w:tcW w:w="8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87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24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7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7.00</w:t>
            </w:r>
          </w:p>
        </w:tc>
        <w:tc>
          <w:tcPr>
            <w:tcW w:w="25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109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卫生健康支出</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42.40</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13.40</w:t>
            </w: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13.40</w:t>
            </w: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2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29.00</w:t>
            </w:r>
          </w:p>
        </w:tc>
        <w:tc>
          <w:tcPr>
            <w:tcW w:w="25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109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行政事业单位医疗</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42.40</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13.40</w:t>
            </w: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13.40</w:t>
            </w: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2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29.00</w:t>
            </w:r>
          </w:p>
        </w:tc>
        <w:tc>
          <w:tcPr>
            <w:tcW w:w="25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02</w:t>
            </w:r>
          </w:p>
        </w:tc>
        <w:tc>
          <w:tcPr>
            <w:tcW w:w="109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事业</w:t>
            </w:r>
            <w:r>
              <w:rPr>
                <w:rFonts w:hint="default" w:ascii="仿宋_GB2312" w:hAnsi="宋体" w:eastAsia="仿宋_GB2312" w:cs="宋体"/>
                <w:color w:val="000000"/>
                <w:sz w:val="18"/>
                <w:szCs w:val="18"/>
                <w:highlight w:val="none"/>
                <w:lang w:val="en-US" w:eastAsia="zh-CN"/>
              </w:rPr>
              <w:t>单位医疗</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31.45</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10.45</w:t>
            </w: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10.45</w:t>
            </w: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2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21.00</w:t>
            </w:r>
          </w:p>
        </w:tc>
        <w:tc>
          <w:tcPr>
            <w:tcW w:w="25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90" w:hRule="atLeast"/>
        </w:trPr>
        <w:tc>
          <w:tcPr>
            <w:tcW w:w="533"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03</w:t>
            </w:r>
          </w:p>
        </w:tc>
        <w:tc>
          <w:tcPr>
            <w:tcW w:w="109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公务员医疗补助</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10.88</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2.88</w:t>
            </w: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2.88</w:t>
            </w: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2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8.00</w:t>
            </w:r>
          </w:p>
        </w:tc>
        <w:tc>
          <w:tcPr>
            <w:tcW w:w="25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99</w:t>
            </w:r>
          </w:p>
        </w:tc>
        <w:tc>
          <w:tcPr>
            <w:tcW w:w="109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其他行政事业单位医疗支出</w:t>
            </w:r>
          </w:p>
        </w:tc>
        <w:tc>
          <w:tcPr>
            <w:tcW w:w="93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0.07</w:t>
            </w:r>
          </w:p>
        </w:tc>
        <w:tc>
          <w:tcPr>
            <w:tcW w:w="85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0.07</w:t>
            </w:r>
          </w:p>
        </w:tc>
        <w:tc>
          <w:tcPr>
            <w:tcW w:w="87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0.07</w:t>
            </w: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24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27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25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221</w:t>
            </w:r>
          </w:p>
        </w:tc>
        <w:tc>
          <w:tcPr>
            <w:tcW w:w="45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45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109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住房保障支出</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40.25</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17.25</w:t>
            </w: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17.25</w:t>
            </w: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2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23.00</w:t>
            </w:r>
          </w:p>
        </w:tc>
        <w:tc>
          <w:tcPr>
            <w:tcW w:w="25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221</w:t>
            </w:r>
          </w:p>
        </w:tc>
        <w:tc>
          <w:tcPr>
            <w:tcW w:w="45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109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住房改革支出</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40.25</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17.25</w:t>
            </w: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17.25</w:t>
            </w: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2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23.00</w:t>
            </w:r>
          </w:p>
        </w:tc>
        <w:tc>
          <w:tcPr>
            <w:tcW w:w="25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221</w:t>
            </w:r>
          </w:p>
        </w:tc>
        <w:tc>
          <w:tcPr>
            <w:tcW w:w="45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01</w:t>
            </w:r>
          </w:p>
        </w:tc>
        <w:tc>
          <w:tcPr>
            <w:tcW w:w="109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住房公积金</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40.25</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17.25</w:t>
            </w: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17.25</w:t>
            </w: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2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23.00</w:t>
            </w:r>
          </w:p>
        </w:tc>
        <w:tc>
          <w:tcPr>
            <w:tcW w:w="25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9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664.77</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231.27</w:t>
            </w: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231.27</w:t>
            </w: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2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433.5</w:t>
            </w:r>
          </w:p>
        </w:tc>
        <w:tc>
          <w:tcPr>
            <w:tcW w:w="25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3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bl>
    <w:p>
      <w:pPr>
        <w:widowControl/>
        <w:spacing w:line="280" w:lineRule="exact"/>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呼图壁县技工学校</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呼图壁县技工学校</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486"/>
        <w:gridCol w:w="417"/>
        <w:gridCol w:w="417"/>
        <w:gridCol w:w="2558"/>
        <w:gridCol w:w="1831"/>
        <w:gridCol w:w="1832"/>
        <w:gridCol w:w="1879"/>
      </w:tblGrid>
      <w:tr>
        <w:tblPrEx>
          <w:tblLayout w:type="fixed"/>
          <w:tblCellMar>
            <w:top w:w="0" w:type="dxa"/>
            <w:left w:w="108" w:type="dxa"/>
            <w:bottom w:w="0" w:type="dxa"/>
            <w:right w:w="108" w:type="dxa"/>
          </w:tblCellMar>
        </w:tblPrEx>
        <w:trPr>
          <w:trHeight w:val="328" w:hRule="atLeast"/>
        </w:trPr>
        <w:tc>
          <w:tcPr>
            <w:tcW w:w="387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4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32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5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5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2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255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教育支出</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514.21</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504.21</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10.00</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255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职业教育</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514.21</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504.21</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10.00</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03</w:t>
            </w:r>
          </w:p>
        </w:tc>
        <w:tc>
          <w:tcPr>
            <w:tcW w:w="255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技校教育</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514.21</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504.21</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10.00</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255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社会保障和就业支出</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67.91</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67.91</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255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行政事业单位养老支出</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67.91</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67.91</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05</w:t>
            </w:r>
          </w:p>
        </w:tc>
        <w:tc>
          <w:tcPr>
            <w:tcW w:w="255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机关事业单位基本养老保险缴费支出</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60.91</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67.91</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06</w:t>
            </w:r>
          </w:p>
        </w:tc>
        <w:tc>
          <w:tcPr>
            <w:tcW w:w="255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机关事业单位职业年金缴费支出</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7.00</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7.00</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255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卫生健康支出</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42.40</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42.40</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p>
        </w:tc>
        <w:tc>
          <w:tcPr>
            <w:tcW w:w="255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行政事业单位医疗</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42.40</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42.40</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02</w:t>
            </w:r>
          </w:p>
        </w:tc>
        <w:tc>
          <w:tcPr>
            <w:tcW w:w="255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事业</w:t>
            </w:r>
            <w:r>
              <w:rPr>
                <w:rFonts w:hint="default" w:ascii="仿宋_GB2312" w:hAnsi="宋体" w:eastAsia="仿宋_GB2312" w:cs="宋体"/>
                <w:color w:val="000000"/>
                <w:sz w:val="18"/>
                <w:szCs w:val="18"/>
                <w:highlight w:val="none"/>
                <w:lang w:val="en-US" w:eastAsia="zh-CN"/>
              </w:rPr>
              <w:t>单位医疗</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31.45</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31.45</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03</w:t>
            </w:r>
          </w:p>
        </w:tc>
        <w:tc>
          <w:tcPr>
            <w:tcW w:w="255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公务员医疗补助</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10.88</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10.88</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99</w:t>
            </w:r>
          </w:p>
        </w:tc>
        <w:tc>
          <w:tcPr>
            <w:tcW w:w="255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其他行政事业单位医疗支出</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0.07</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0.07</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8"/>
                <w:szCs w:val="18"/>
                <w:highlight w:val="none"/>
                <w:lang w:val="en-US" w:eastAsia="zh-CN" w:bidi="ar-SA"/>
              </w:rPr>
            </w:pPr>
          </w:p>
        </w:tc>
        <w:tc>
          <w:tcPr>
            <w:tcW w:w="255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住房保障支出</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40.25</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40.25</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p>
        </w:tc>
        <w:tc>
          <w:tcPr>
            <w:tcW w:w="255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住房改革支出</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40.25</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40.25</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000000"/>
                <w:kern w:val="2"/>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01</w:t>
            </w:r>
          </w:p>
        </w:tc>
        <w:tc>
          <w:tcPr>
            <w:tcW w:w="255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18"/>
                <w:szCs w:val="18"/>
                <w:highlight w:val="none"/>
                <w:lang w:val="en-US" w:eastAsia="zh-CN" w:bidi="ar-SA"/>
              </w:rPr>
            </w:pPr>
            <w:r>
              <w:rPr>
                <w:rFonts w:hint="default" w:ascii="仿宋_GB2312" w:hAnsi="宋体" w:eastAsia="仿宋_GB2312" w:cs="宋体"/>
                <w:color w:val="000000"/>
                <w:sz w:val="18"/>
                <w:szCs w:val="18"/>
                <w:highlight w:val="none"/>
                <w:lang w:val="en-US" w:eastAsia="zh-CN"/>
              </w:rPr>
              <w:t>住房公积金</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40.25</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40.25</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5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58" w:type="dxa"/>
            <w:tcBorders>
              <w:top w:val="nil"/>
              <w:left w:val="nil"/>
              <w:bottom w:val="single" w:color="auto" w:sz="4" w:space="0"/>
              <w:right w:val="single" w:color="auto" w:sz="4" w:space="0"/>
            </w:tcBorders>
            <w:noWrap w:val="0"/>
            <w:vAlign w:val="center"/>
          </w:tcPr>
          <w:p>
            <w:pPr>
              <w:rPr>
                <w:color w:val="auto"/>
                <w:highlight w:val="none"/>
              </w:rPr>
            </w:pPr>
          </w:p>
        </w:tc>
        <w:tc>
          <w:tcPr>
            <w:tcW w:w="1831" w:type="dxa"/>
            <w:tcBorders>
              <w:top w:val="nil"/>
              <w:left w:val="nil"/>
              <w:bottom w:val="single" w:color="auto" w:sz="4" w:space="0"/>
              <w:right w:val="single" w:color="auto" w:sz="4" w:space="0"/>
            </w:tcBorders>
            <w:noWrap w:val="0"/>
            <w:vAlign w:val="center"/>
          </w:tcPr>
          <w:p>
            <w:pPr>
              <w:rPr>
                <w:color w:val="auto"/>
                <w:highlight w:val="none"/>
              </w:rPr>
            </w:pPr>
          </w:p>
        </w:tc>
        <w:tc>
          <w:tcPr>
            <w:tcW w:w="1832" w:type="dxa"/>
            <w:tcBorders>
              <w:top w:val="nil"/>
              <w:left w:val="nil"/>
              <w:bottom w:val="single" w:color="auto" w:sz="4" w:space="0"/>
              <w:right w:val="single" w:color="auto" w:sz="4" w:space="0"/>
            </w:tcBorders>
            <w:noWrap w:val="0"/>
            <w:vAlign w:val="center"/>
          </w:tcPr>
          <w:p>
            <w:pPr>
              <w:rPr>
                <w:color w:val="auto"/>
                <w:highlight w:val="none"/>
              </w:rPr>
            </w:pPr>
          </w:p>
        </w:tc>
        <w:tc>
          <w:tcPr>
            <w:tcW w:w="1879"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5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664.77</w:t>
            </w:r>
          </w:p>
        </w:tc>
        <w:tc>
          <w:tcPr>
            <w:tcW w:w="1832"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654.77</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10.00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lang w:val="en-US" w:eastAsia="zh-CN"/>
        </w:rPr>
        <w:t>呼图壁县技工学校</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29"/>
        <w:gridCol w:w="914"/>
        <w:gridCol w:w="2570"/>
        <w:gridCol w:w="900"/>
        <w:gridCol w:w="876"/>
        <w:gridCol w:w="1130"/>
        <w:gridCol w:w="1130"/>
      </w:tblGrid>
      <w:tr>
        <w:tblPrEx>
          <w:tblLayout w:type="fixed"/>
          <w:tblCellMar>
            <w:top w:w="0" w:type="dxa"/>
            <w:left w:w="108" w:type="dxa"/>
            <w:bottom w:w="0" w:type="dxa"/>
            <w:right w:w="108" w:type="dxa"/>
          </w:tblCellMar>
        </w:tblPrEx>
        <w:trPr>
          <w:trHeight w:val="285" w:hRule="atLeast"/>
        </w:trPr>
        <w:tc>
          <w:tcPr>
            <w:tcW w:w="2843"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06"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231.27</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231.27</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179.71</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179.71</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20.91</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20.91</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13.40</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13.40</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17.25</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17.25</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231.27</w:t>
            </w:r>
            <w:r>
              <w:rPr>
                <w:rFonts w:hint="eastAsia" w:ascii="仿宋_GB2312" w:hAnsi="宋体" w:eastAsia="仿宋_GB2312" w:cs="宋体"/>
                <w:b/>
                <w:bCs/>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231.27</w:t>
            </w:r>
            <w:r>
              <w:rPr>
                <w:rFonts w:hint="eastAsia" w:ascii="宋体" w:hAnsi="宋体" w:cs="宋体"/>
                <w:color w:val="auto"/>
                <w:kern w:val="0"/>
                <w:sz w:val="22"/>
                <w:szCs w:val="22"/>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231.27</w:t>
            </w:r>
            <w:r>
              <w:rPr>
                <w:rFonts w:hint="eastAsia" w:ascii="宋体" w:hAnsi="宋体" w:cs="宋体"/>
                <w:color w:val="auto"/>
                <w:kern w:val="0"/>
                <w:sz w:val="22"/>
                <w:szCs w:val="22"/>
                <w:highlight w:val="none"/>
              </w:rPr>
              <w:t>　</w:t>
            </w:r>
          </w:p>
        </w:tc>
        <w:tc>
          <w:tcPr>
            <w:tcW w:w="2260"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pStyle w:val="2"/>
        <w:rPr>
          <w:rFonts w:hint="default" w:ascii="宋体" w:hAnsi="宋体" w:eastAsia="宋体" w:cs="宋体"/>
          <w:i w:val="0"/>
          <w:color w:val="auto"/>
          <w:kern w:val="0"/>
          <w:sz w:val="20"/>
          <w:szCs w:val="20"/>
          <w:highlight w:val="none"/>
          <w:u w:val="none"/>
          <w:lang w:val="en-US" w:eastAsia="zh-CN" w:bidi="ar"/>
        </w:rPr>
      </w:pPr>
    </w:p>
    <w:p>
      <w:pPr>
        <w:pStyle w:val="2"/>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516"/>
        <w:gridCol w:w="499"/>
        <w:gridCol w:w="502"/>
        <w:gridCol w:w="2491"/>
        <w:gridCol w:w="658"/>
        <w:gridCol w:w="1018"/>
        <w:gridCol w:w="214"/>
        <w:gridCol w:w="1618"/>
        <w:gridCol w:w="1698"/>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008" w:type="dxa"/>
            <w:gridSpan w:val="4"/>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呼图壁县技工学校</w:t>
            </w:r>
          </w:p>
        </w:tc>
        <w:tc>
          <w:tcPr>
            <w:tcW w:w="658"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6" w:type="dxa"/>
            <w:gridSpan w:val="2"/>
            <w:tcBorders>
              <w:top w:val="nil"/>
              <w:left w:val="nil"/>
              <w:bottom w:val="nil"/>
              <w:right w:val="nil"/>
            </w:tcBorders>
            <w:noWrap w:val="0"/>
            <w:vAlign w:val="center"/>
          </w:tcPr>
          <w:p>
            <w:pPr>
              <w:widowControl/>
              <w:ind w:firstLine="1680" w:firstLineChars="700"/>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008"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6"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6"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6"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p>
        </w:tc>
        <w:tc>
          <w:tcPr>
            <w:tcW w:w="249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教育支出</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179.71</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169.71</w:t>
            </w:r>
          </w:p>
        </w:tc>
        <w:tc>
          <w:tcPr>
            <w:tcW w:w="1698"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10.00</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205</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03</w:t>
            </w:r>
          </w:p>
        </w:tc>
        <w:tc>
          <w:tcPr>
            <w:tcW w:w="50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p>
        </w:tc>
        <w:tc>
          <w:tcPr>
            <w:tcW w:w="249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职业教育</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179.71</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169.71</w:t>
            </w:r>
          </w:p>
        </w:tc>
        <w:tc>
          <w:tcPr>
            <w:tcW w:w="1698"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10.00</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205</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03</w:t>
            </w:r>
          </w:p>
        </w:tc>
        <w:tc>
          <w:tcPr>
            <w:tcW w:w="50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03</w:t>
            </w:r>
          </w:p>
        </w:tc>
        <w:tc>
          <w:tcPr>
            <w:tcW w:w="249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技校教育</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179.71</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169.71</w:t>
            </w:r>
          </w:p>
        </w:tc>
        <w:tc>
          <w:tcPr>
            <w:tcW w:w="1698"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10.00</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p>
        </w:tc>
        <w:tc>
          <w:tcPr>
            <w:tcW w:w="249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社会保障和就业支出</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20.91</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20.91</w:t>
            </w:r>
          </w:p>
        </w:tc>
        <w:tc>
          <w:tcPr>
            <w:tcW w:w="16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208</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p>
        </w:tc>
        <w:tc>
          <w:tcPr>
            <w:tcW w:w="24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r>
              <w:rPr>
                <w:rFonts w:hint="default" w:ascii="仿宋_GB2312" w:hAnsi="宋体" w:eastAsia="仿宋_GB2312" w:cs="宋体"/>
                <w:color w:val="000000"/>
                <w:sz w:val="20"/>
                <w:szCs w:val="20"/>
                <w:highlight w:val="none"/>
                <w:lang w:val="en-US" w:eastAsia="zh-CN"/>
              </w:rPr>
              <w:t>行政事业单位养老支出</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20.91</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20.91</w:t>
            </w:r>
          </w:p>
        </w:tc>
        <w:tc>
          <w:tcPr>
            <w:tcW w:w="16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208</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05</w:t>
            </w:r>
          </w:p>
        </w:tc>
        <w:tc>
          <w:tcPr>
            <w:tcW w:w="50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05</w:t>
            </w:r>
          </w:p>
        </w:tc>
        <w:tc>
          <w:tcPr>
            <w:tcW w:w="24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r>
              <w:rPr>
                <w:rFonts w:hint="default" w:ascii="仿宋_GB2312" w:hAnsi="宋体" w:eastAsia="仿宋_GB2312" w:cs="宋体"/>
                <w:color w:val="000000"/>
                <w:sz w:val="20"/>
                <w:szCs w:val="20"/>
                <w:highlight w:val="none"/>
                <w:lang w:val="en-US" w:eastAsia="zh-CN"/>
              </w:rPr>
              <w:t>机关事业单位基本养老保险缴费支出</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20.91</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20.91</w:t>
            </w:r>
          </w:p>
        </w:tc>
        <w:tc>
          <w:tcPr>
            <w:tcW w:w="16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p>
        </w:tc>
        <w:tc>
          <w:tcPr>
            <w:tcW w:w="24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r>
              <w:rPr>
                <w:rFonts w:hint="default" w:ascii="仿宋_GB2312" w:hAnsi="宋体" w:eastAsia="仿宋_GB2312" w:cs="宋体"/>
                <w:color w:val="000000"/>
                <w:sz w:val="20"/>
                <w:szCs w:val="20"/>
                <w:highlight w:val="none"/>
                <w:lang w:val="en-US" w:eastAsia="zh-CN"/>
              </w:rPr>
              <w:t>卫生健康支出</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13.40</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13.40</w:t>
            </w:r>
          </w:p>
        </w:tc>
        <w:tc>
          <w:tcPr>
            <w:tcW w:w="16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210</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p>
        </w:tc>
        <w:tc>
          <w:tcPr>
            <w:tcW w:w="24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r>
              <w:rPr>
                <w:rFonts w:hint="default" w:ascii="仿宋_GB2312" w:hAnsi="宋体" w:eastAsia="仿宋_GB2312" w:cs="宋体"/>
                <w:color w:val="000000"/>
                <w:sz w:val="20"/>
                <w:szCs w:val="20"/>
                <w:highlight w:val="none"/>
                <w:lang w:val="en-US" w:eastAsia="zh-CN"/>
              </w:rPr>
              <w:t>行政事业单位医疗</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13.40</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13.40</w:t>
            </w:r>
          </w:p>
        </w:tc>
        <w:tc>
          <w:tcPr>
            <w:tcW w:w="16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210</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11</w:t>
            </w:r>
          </w:p>
        </w:tc>
        <w:tc>
          <w:tcPr>
            <w:tcW w:w="50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02</w:t>
            </w:r>
          </w:p>
        </w:tc>
        <w:tc>
          <w:tcPr>
            <w:tcW w:w="24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事业</w:t>
            </w:r>
            <w:r>
              <w:rPr>
                <w:rFonts w:hint="default" w:ascii="仿宋_GB2312" w:hAnsi="宋体" w:eastAsia="仿宋_GB2312" w:cs="宋体"/>
                <w:color w:val="000000"/>
                <w:sz w:val="20"/>
                <w:szCs w:val="20"/>
                <w:highlight w:val="none"/>
                <w:lang w:val="en-US" w:eastAsia="zh-CN"/>
              </w:rPr>
              <w:t>单位医疗</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10.45</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10.45</w:t>
            </w:r>
          </w:p>
        </w:tc>
        <w:tc>
          <w:tcPr>
            <w:tcW w:w="16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210</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11</w:t>
            </w:r>
          </w:p>
        </w:tc>
        <w:tc>
          <w:tcPr>
            <w:tcW w:w="50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03</w:t>
            </w:r>
          </w:p>
        </w:tc>
        <w:tc>
          <w:tcPr>
            <w:tcW w:w="24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r>
              <w:rPr>
                <w:rFonts w:hint="default" w:ascii="仿宋_GB2312" w:hAnsi="宋体" w:eastAsia="仿宋_GB2312" w:cs="宋体"/>
                <w:color w:val="000000"/>
                <w:sz w:val="20"/>
                <w:szCs w:val="20"/>
                <w:highlight w:val="none"/>
                <w:lang w:val="en-US" w:eastAsia="zh-CN"/>
              </w:rPr>
              <w:t>公务员医疗补助</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2.88</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2.88</w:t>
            </w:r>
          </w:p>
        </w:tc>
        <w:tc>
          <w:tcPr>
            <w:tcW w:w="16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210</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11</w:t>
            </w:r>
          </w:p>
        </w:tc>
        <w:tc>
          <w:tcPr>
            <w:tcW w:w="50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sz w:val="20"/>
                <w:szCs w:val="20"/>
                <w:highlight w:val="none"/>
                <w:lang w:val="en-US" w:eastAsia="zh-CN"/>
              </w:rPr>
            </w:pPr>
            <w:r>
              <w:rPr>
                <w:rFonts w:hint="eastAsia" w:ascii="仿宋_GB2312" w:hAnsi="宋体" w:eastAsia="仿宋_GB2312" w:cs="宋体"/>
                <w:color w:val="000000"/>
                <w:sz w:val="20"/>
                <w:szCs w:val="20"/>
                <w:highlight w:val="none"/>
                <w:lang w:val="en-US" w:eastAsia="zh-CN"/>
              </w:rPr>
              <w:t>99</w:t>
            </w:r>
          </w:p>
        </w:tc>
        <w:tc>
          <w:tcPr>
            <w:tcW w:w="249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sz w:val="20"/>
                <w:szCs w:val="20"/>
                <w:highlight w:val="none"/>
                <w:lang w:val="en-US" w:eastAsia="zh-CN"/>
              </w:rPr>
            </w:pPr>
            <w:r>
              <w:rPr>
                <w:rFonts w:hint="default" w:ascii="仿宋_GB2312" w:hAnsi="宋体" w:eastAsia="仿宋_GB2312" w:cs="宋体"/>
                <w:color w:val="000000"/>
                <w:sz w:val="20"/>
                <w:szCs w:val="20"/>
                <w:highlight w:val="none"/>
                <w:lang w:val="en-US" w:eastAsia="zh-CN"/>
              </w:rPr>
              <w:t>其他行政事业单位医疗支出</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0.07</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0.07</w:t>
            </w:r>
          </w:p>
        </w:tc>
        <w:tc>
          <w:tcPr>
            <w:tcW w:w="1698"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p>
        </w:tc>
        <w:tc>
          <w:tcPr>
            <w:tcW w:w="24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r>
              <w:rPr>
                <w:rFonts w:hint="default" w:ascii="仿宋_GB2312" w:hAnsi="宋体" w:eastAsia="仿宋_GB2312" w:cs="宋体"/>
                <w:color w:val="000000"/>
                <w:sz w:val="20"/>
                <w:szCs w:val="20"/>
                <w:highlight w:val="none"/>
                <w:lang w:val="en-US" w:eastAsia="zh-CN"/>
              </w:rPr>
              <w:t>住房保障支出</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17.25</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17.25</w:t>
            </w:r>
          </w:p>
        </w:tc>
        <w:tc>
          <w:tcPr>
            <w:tcW w:w="16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221</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p>
        </w:tc>
        <w:tc>
          <w:tcPr>
            <w:tcW w:w="24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r>
              <w:rPr>
                <w:rFonts w:hint="default" w:ascii="仿宋_GB2312" w:hAnsi="宋体" w:eastAsia="仿宋_GB2312" w:cs="宋体"/>
                <w:color w:val="000000"/>
                <w:sz w:val="20"/>
                <w:szCs w:val="20"/>
                <w:highlight w:val="none"/>
                <w:lang w:val="en-US" w:eastAsia="zh-CN"/>
              </w:rPr>
              <w:t>住房改革支出</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17.25</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17.25</w:t>
            </w:r>
          </w:p>
        </w:tc>
        <w:tc>
          <w:tcPr>
            <w:tcW w:w="16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221</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kern w:val="2"/>
                <w:sz w:val="20"/>
                <w:szCs w:val="20"/>
                <w:highlight w:val="none"/>
                <w:lang w:val="en-US" w:eastAsia="zh-CN" w:bidi="ar-SA"/>
              </w:rPr>
              <w:t>02</w:t>
            </w:r>
          </w:p>
        </w:tc>
        <w:tc>
          <w:tcPr>
            <w:tcW w:w="50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highlight w:val="none"/>
                <w:lang w:val="en-US" w:eastAsia="zh-CN" w:bidi="ar-SA"/>
              </w:rPr>
            </w:pPr>
            <w:r>
              <w:rPr>
                <w:rFonts w:hint="eastAsia" w:ascii="仿宋_GB2312" w:hAnsi="宋体" w:eastAsia="仿宋_GB2312" w:cs="宋体"/>
                <w:color w:val="000000"/>
                <w:sz w:val="20"/>
                <w:szCs w:val="20"/>
                <w:highlight w:val="none"/>
                <w:lang w:val="en-US" w:eastAsia="zh-CN"/>
              </w:rPr>
              <w:t>01</w:t>
            </w:r>
          </w:p>
        </w:tc>
        <w:tc>
          <w:tcPr>
            <w:tcW w:w="24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highlight w:val="none"/>
                <w:lang w:val="en-US" w:eastAsia="zh-CN" w:bidi="ar-SA"/>
              </w:rPr>
            </w:pPr>
            <w:r>
              <w:rPr>
                <w:rFonts w:hint="default" w:ascii="仿宋_GB2312" w:hAnsi="宋体" w:eastAsia="仿宋_GB2312" w:cs="宋体"/>
                <w:color w:val="000000"/>
                <w:sz w:val="20"/>
                <w:szCs w:val="20"/>
                <w:highlight w:val="none"/>
                <w:lang w:val="en-US" w:eastAsia="zh-CN"/>
              </w:rPr>
              <w:t>住房公积金</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17.25</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17.25</w:t>
            </w:r>
          </w:p>
        </w:tc>
        <w:tc>
          <w:tcPr>
            <w:tcW w:w="16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231.27</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221.27</w:t>
            </w:r>
          </w:p>
        </w:tc>
        <w:tc>
          <w:tcPr>
            <w:tcW w:w="1698"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呼图壁县技工学校</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highlight w:val="none"/>
                <w:lang w:val="en-US" w:eastAsia="zh-CN" w:bidi="ar-SA"/>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196.60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196.60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55.05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55.05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16.13</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16.13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奖金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40.14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40.14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绩效工资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32.54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32.54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20.91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20.91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职工基本医疗保险缴费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10.45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10.45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住房公积金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17.25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17.25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24.64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18.24</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6.40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办公费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邮电费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差旅费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26</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劳务费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18.24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18.24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0.03</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其他对个人和家庭的补助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221.27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214.87</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6.40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ind w:left="0" w:leftChars="0" w:firstLine="0" w:firstLineChars="0"/>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9"/>
        <w:gridCol w:w="477"/>
        <w:gridCol w:w="417"/>
        <w:gridCol w:w="417"/>
        <w:gridCol w:w="643"/>
        <w:gridCol w:w="1032"/>
        <w:gridCol w:w="1016"/>
        <w:gridCol w:w="110"/>
        <w:gridCol w:w="387"/>
        <w:gridCol w:w="1016"/>
        <w:gridCol w:w="540"/>
        <w:gridCol w:w="540"/>
        <w:gridCol w:w="404"/>
        <w:gridCol w:w="214"/>
        <w:gridCol w:w="418"/>
        <w:gridCol w:w="618"/>
        <w:gridCol w:w="419"/>
        <w:gridCol w:w="419"/>
        <w:gridCol w:w="381"/>
        <w:gridCol w:w="63"/>
      </w:tblGrid>
      <w:tr>
        <w:tblPrEx>
          <w:tblLayout w:type="fixed"/>
          <w:tblCellMar>
            <w:top w:w="0" w:type="dxa"/>
            <w:left w:w="108" w:type="dxa"/>
            <w:bottom w:w="0" w:type="dxa"/>
            <w:right w:w="108" w:type="dxa"/>
          </w:tblCellMar>
        </w:tblPrEx>
        <w:trPr>
          <w:gridBefore w:val="1"/>
          <w:gridAfter w:val="1"/>
          <w:wBefore w:w="9" w:type="dxa"/>
          <w:wAfter w:w="63" w:type="dxa"/>
          <w:trHeight w:val="375" w:hRule="atLeast"/>
        </w:trPr>
        <w:tc>
          <w:tcPr>
            <w:tcW w:w="9468"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9" w:type="dxa"/>
          <w:wAfter w:w="63" w:type="dxa"/>
          <w:trHeight w:val="405" w:hRule="atLeast"/>
        </w:trPr>
        <w:tc>
          <w:tcPr>
            <w:tcW w:w="4112" w:type="dxa"/>
            <w:gridSpan w:val="7"/>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呼图壁县技工学校</w:t>
            </w:r>
          </w:p>
        </w:tc>
        <w:tc>
          <w:tcPr>
            <w:tcW w:w="1403"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484"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6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32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643"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032"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101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9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101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4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4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44"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8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643"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0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01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97"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01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44"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center"/>
          </w:tcPr>
          <w:p>
            <w:pPr>
              <w:widowControl/>
              <w:jc w:val="center"/>
              <w:outlineLvl w:val="1"/>
              <w:rPr>
                <w:rFonts w:hint="eastAsia" w:ascii="仿宋_GB2312" w:hAnsi="宋体" w:eastAsia="仿宋_GB2312" w:cs="Times New Roman"/>
                <w:kern w:val="0"/>
                <w:sz w:val="18"/>
                <w:szCs w:val="18"/>
                <w:highlight w:val="none"/>
                <w:lang w:val="en-US" w:eastAsia="zh-CN" w:bidi="ar-SA"/>
              </w:rPr>
            </w:pPr>
            <w:r>
              <w:rPr>
                <w:rFonts w:hint="eastAsia" w:ascii="仿宋_GB2312" w:hAnsi="宋体" w:eastAsia="仿宋_GB2312"/>
                <w:kern w:val="0"/>
                <w:sz w:val="18"/>
                <w:szCs w:val="18"/>
                <w:highlight w:val="none"/>
                <w:lang w:val="en-US" w:eastAsia="zh-CN"/>
              </w:rPr>
              <w:t>205</w:t>
            </w:r>
          </w:p>
        </w:tc>
        <w:tc>
          <w:tcPr>
            <w:tcW w:w="417" w:type="dxa"/>
            <w:noWrap w:val="0"/>
            <w:vAlign w:val="center"/>
          </w:tcPr>
          <w:p>
            <w:pPr>
              <w:widowControl/>
              <w:jc w:val="center"/>
              <w:outlineLvl w:val="1"/>
              <w:rPr>
                <w:rFonts w:hint="eastAsia" w:ascii="仿宋_GB2312" w:hAnsi="宋体" w:eastAsia="仿宋_GB2312" w:cs="Times New Roman"/>
                <w:kern w:val="0"/>
                <w:sz w:val="18"/>
                <w:szCs w:val="18"/>
                <w:highlight w:val="none"/>
                <w:lang w:val="en-US" w:eastAsia="zh-Hans" w:bidi="ar-SA"/>
              </w:rPr>
            </w:pPr>
          </w:p>
        </w:tc>
        <w:tc>
          <w:tcPr>
            <w:tcW w:w="417" w:type="dxa"/>
            <w:noWrap w:val="0"/>
            <w:vAlign w:val="center"/>
          </w:tcPr>
          <w:p>
            <w:pPr>
              <w:widowControl/>
              <w:jc w:val="center"/>
              <w:outlineLvl w:val="1"/>
              <w:rPr>
                <w:rFonts w:ascii="仿宋_GB2312" w:hAnsi="宋体" w:eastAsia="仿宋_GB2312" w:cs="Times New Roman"/>
                <w:kern w:val="0"/>
                <w:sz w:val="18"/>
                <w:szCs w:val="18"/>
                <w:highlight w:val="none"/>
                <w:lang w:val="en-US" w:eastAsia="zh-CN" w:bidi="ar-SA"/>
              </w:rPr>
            </w:pPr>
          </w:p>
        </w:tc>
        <w:tc>
          <w:tcPr>
            <w:tcW w:w="643" w:type="dxa"/>
            <w:noWrap w:val="0"/>
            <w:vAlign w:val="center"/>
          </w:tcPr>
          <w:p>
            <w:pPr>
              <w:jc w:val="center"/>
              <w:rPr>
                <w:rFonts w:ascii="仿宋_GB2312" w:hAnsi="宋体" w:eastAsia="仿宋_GB2312" w:cs="Times New Roman"/>
                <w:kern w:val="0"/>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教育支出</w:t>
            </w:r>
          </w:p>
        </w:tc>
        <w:tc>
          <w:tcPr>
            <w:tcW w:w="1032" w:type="dxa"/>
            <w:noWrap w:val="0"/>
            <w:vAlign w:val="center"/>
          </w:tcPr>
          <w:p>
            <w:pPr>
              <w:jc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仿宋_GB2312" w:hAnsi="宋体" w:eastAsia="仿宋_GB2312" w:cs="宋体"/>
                <w:color w:val="000000"/>
                <w:sz w:val="18"/>
                <w:szCs w:val="18"/>
                <w:highlight w:val="none"/>
                <w:lang w:val="en-US" w:eastAsia="zh-CN"/>
              </w:rPr>
              <w:t>2024年培训及经费保障（非定额）</w:t>
            </w:r>
          </w:p>
        </w:tc>
        <w:tc>
          <w:tcPr>
            <w:tcW w:w="101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lang w:val="en-US" w:eastAsia="zh-CN"/>
              </w:rPr>
              <w:t>10.00</w:t>
            </w:r>
            <w:r>
              <w:rPr>
                <w:rFonts w:hint="eastAsia" w:ascii="仿宋_GB2312" w:hAnsi="宋体" w:eastAsia="仿宋_GB2312"/>
                <w:color w:val="auto"/>
                <w:kern w:val="0"/>
                <w:sz w:val="32"/>
                <w:szCs w:val="32"/>
                <w:highlight w:val="none"/>
              </w:rPr>
              <w:t>　</w:t>
            </w:r>
          </w:p>
        </w:tc>
        <w:tc>
          <w:tcPr>
            <w:tcW w:w="49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1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lang w:val="en-US" w:eastAsia="zh-CN"/>
              </w:rPr>
              <w:t>10.00</w:t>
            </w: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486" w:type="dxa"/>
            <w:gridSpan w:val="2"/>
            <w:noWrap w:val="0"/>
            <w:vAlign w:val="center"/>
          </w:tcPr>
          <w:p>
            <w:pPr>
              <w:widowControl/>
              <w:jc w:val="center"/>
              <w:outlineLvl w:val="1"/>
              <w:rPr>
                <w:rFonts w:ascii="仿宋_GB2312" w:hAnsi="宋体" w:eastAsia="仿宋_GB2312" w:cs="Times New Roman"/>
                <w:kern w:val="0"/>
                <w:sz w:val="18"/>
                <w:szCs w:val="18"/>
                <w:highlight w:val="none"/>
                <w:lang w:val="en-US" w:eastAsia="zh-CN" w:bidi="ar-SA"/>
              </w:rPr>
            </w:pPr>
            <w:r>
              <w:rPr>
                <w:rFonts w:hint="eastAsia" w:ascii="仿宋_GB2312" w:hAnsi="宋体" w:eastAsia="仿宋_GB2312"/>
                <w:kern w:val="0"/>
                <w:sz w:val="18"/>
                <w:szCs w:val="18"/>
                <w:highlight w:val="none"/>
                <w:lang w:val="en-US" w:eastAsia="zh-CN"/>
              </w:rPr>
              <w:t>205</w:t>
            </w:r>
          </w:p>
        </w:tc>
        <w:tc>
          <w:tcPr>
            <w:tcW w:w="417" w:type="dxa"/>
            <w:noWrap w:val="0"/>
            <w:vAlign w:val="center"/>
          </w:tcPr>
          <w:p>
            <w:pPr>
              <w:widowControl/>
              <w:jc w:val="center"/>
              <w:outlineLvl w:val="1"/>
              <w:rPr>
                <w:rFonts w:hint="eastAsia" w:ascii="仿宋_GB2312" w:hAnsi="宋体" w:eastAsia="仿宋_GB2312" w:cs="Times New Roman"/>
                <w:kern w:val="0"/>
                <w:sz w:val="18"/>
                <w:szCs w:val="18"/>
                <w:highlight w:val="none"/>
                <w:lang w:val="en-US" w:eastAsia="zh-CN" w:bidi="ar-SA"/>
              </w:rPr>
            </w:pPr>
            <w:r>
              <w:rPr>
                <w:rFonts w:hint="eastAsia" w:ascii="仿宋_GB2312" w:hAnsi="宋体" w:eastAsia="仿宋_GB2312"/>
                <w:kern w:val="0"/>
                <w:sz w:val="18"/>
                <w:szCs w:val="18"/>
                <w:highlight w:val="none"/>
                <w:lang w:val="en-US" w:eastAsia="zh-CN"/>
              </w:rPr>
              <w:t>03</w:t>
            </w:r>
          </w:p>
        </w:tc>
        <w:tc>
          <w:tcPr>
            <w:tcW w:w="417" w:type="dxa"/>
            <w:noWrap w:val="0"/>
            <w:vAlign w:val="center"/>
          </w:tcPr>
          <w:p>
            <w:pPr>
              <w:widowControl/>
              <w:jc w:val="center"/>
              <w:outlineLvl w:val="1"/>
              <w:rPr>
                <w:rFonts w:ascii="仿宋_GB2312" w:hAnsi="宋体" w:eastAsia="仿宋_GB2312" w:cs="Times New Roman"/>
                <w:kern w:val="0"/>
                <w:sz w:val="18"/>
                <w:szCs w:val="18"/>
                <w:highlight w:val="none"/>
                <w:lang w:val="en-US" w:eastAsia="zh-CN" w:bidi="ar-SA"/>
              </w:rPr>
            </w:pPr>
          </w:p>
        </w:tc>
        <w:tc>
          <w:tcPr>
            <w:tcW w:w="643" w:type="dxa"/>
            <w:noWrap w:val="0"/>
            <w:vAlign w:val="center"/>
          </w:tcPr>
          <w:p>
            <w:pPr>
              <w:jc w:val="center"/>
              <w:rPr>
                <w:rFonts w:ascii="仿宋_GB2312" w:hAnsi="宋体" w:eastAsia="仿宋_GB2312" w:cs="Times New Roman"/>
                <w:kern w:val="0"/>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职业教育</w:t>
            </w:r>
          </w:p>
        </w:tc>
        <w:tc>
          <w:tcPr>
            <w:tcW w:w="1032"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仿宋_GB2312" w:hAnsi="宋体" w:eastAsia="仿宋_GB2312" w:cs="宋体"/>
                <w:color w:val="000000"/>
                <w:sz w:val="18"/>
                <w:szCs w:val="18"/>
                <w:highlight w:val="none"/>
                <w:lang w:val="en-US" w:eastAsia="zh-CN"/>
              </w:rPr>
              <w:t>2024年培训及经费保障（非定额）</w:t>
            </w:r>
          </w:p>
        </w:tc>
        <w:tc>
          <w:tcPr>
            <w:tcW w:w="1016" w:type="dxa"/>
            <w:noWrap w:val="0"/>
            <w:vAlign w:val="top"/>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32"/>
                <w:szCs w:val="32"/>
                <w:highlight w:val="none"/>
              </w:rPr>
              <w:t>　</w:t>
            </w:r>
            <w:r>
              <w:rPr>
                <w:rFonts w:hint="eastAsia" w:ascii="仿宋_GB2312" w:hAnsi="宋体" w:eastAsia="仿宋_GB2312"/>
                <w:color w:val="auto"/>
                <w:kern w:val="0"/>
                <w:sz w:val="32"/>
                <w:szCs w:val="32"/>
                <w:highlight w:val="none"/>
                <w:lang w:val="en-US" w:eastAsia="zh-CN"/>
              </w:rPr>
              <w:t>10.00</w:t>
            </w:r>
          </w:p>
        </w:tc>
        <w:tc>
          <w:tcPr>
            <w:tcW w:w="49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16" w:type="dxa"/>
            <w:noWrap w:val="0"/>
            <w:vAlign w:val="top"/>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32"/>
                <w:szCs w:val="32"/>
                <w:highlight w:val="none"/>
              </w:rPr>
              <w:t>　</w:t>
            </w:r>
            <w:r>
              <w:rPr>
                <w:rFonts w:hint="eastAsia" w:ascii="仿宋_GB2312" w:hAnsi="宋体" w:eastAsia="仿宋_GB2312"/>
                <w:color w:val="auto"/>
                <w:kern w:val="0"/>
                <w:sz w:val="32"/>
                <w:szCs w:val="32"/>
                <w:highlight w:val="none"/>
                <w:lang w:val="en-US" w:eastAsia="zh-CN"/>
              </w:rPr>
              <w:t>10.00</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center"/>
          </w:tcPr>
          <w:p>
            <w:pPr>
              <w:widowControl/>
              <w:jc w:val="center"/>
              <w:outlineLvl w:val="1"/>
              <w:rPr>
                <w:rFonts w:ascii="仿宋_GB2312" w:hAnsi="宋体" w:eastAsia="仿宋_GB2312" w:cs="Times New Roman"/>
                <w:kern w:val="0"/>
                <w:sz w:val="18"/>
                <w:szCs w:val="18"/>
                <w:highlight w:val="none"/>
                <w:lang w:val="en-US" w:eastAsia="zh-CN" w:bidi="ar-SA"/>
              </w:rPr>
            </w:pPr>
            <w:r>
              <w:rPr>
                <w:rFonts w:hint="eastAsia" w:ascii="仿宋_GB2312" w:hAnsi="宋体" w:eastAsia="仿宋_GB2312"/>
                <w:kern w:val="0"/>
                <w:sz w:val="18"/>
                <w:szCs w:val="18"/>
                <w:highlight w:val="none"/>
                <w:lang w:val="en-US" w:eastAsia="zh-CN"/>
              </w:rPr>
              <w:t>205</w:t>
            </w:r>
          </w:p>
        </w:tc>
        <w:tc>
          <w:tcPr>
            <w:tcW w:w="417" w:type="dxa"/>
            <w:noWrap w:val="0"/>
            <w:vAlign w:val="center"/>
          </w:tcPr>
          <w:p>
            <w:pPr>
              <w:widowControl/>
              <w:jc w:val="center"/>
              <w:outlineLvl w:val="1"/>
              <w:rPr>
                <w:rFonts w:hint="eastAsia" w:ascii="仿宋_GB2312" w:hAnsi="宋体" w:eastAsia="仿宋_GB2312" w:cs="Times New Roman"/>
                <w:kern w:val="0"/>
                <w:sz w:val="18"/>
                <w:szCs w:val="18"/>
                <w:highlight w:val="none"/>
                <w:lang w:val="en-US" w:eastAsia="zh-CN" w:bidi="ar-SA"/>
              </w:rPr>
            </w:pPr>
            <w:r>
              <w:rPr>
                <w:rFonts w:hint="eastAsia" w:ascii="仿宋_GB2312" w:hAnsi="宋体" w:eastAsia="仿宋_GB2312"/>
                <w:kern w:val="0"/>
                <w:sz w:val="18"/>
                <w:szCs w:val="18"/>
                <w:highlight w:val="none"/>
                <w:lang w:val="en-US" w:eastAsia="zh-CN"/>
              </w:rPr>
              <w:t>03</w:t>
            </w:r>
          </w:p>
        </w:tc>
        <w:tc>
          <w:tcPr>
            <w:tcW w:w="417" w:type="dxa"/>
            <w:noWrap w:val="0"/>
            <w:vAlign w:val="center"/>
          </w:tcPr>
          <w:p>
            <w:pPr>
              <w:widowControl/>
              <w:jc w:val="center"/>
              <w:outlineLvl w:val="1"/>
              <w:rPr>
                <w:rFonts w:hint="eastAsia" w:ascii="仿宋_GB2312" w:hAnsi="宋体" w:eastAsia="仿宋_GB2312" w:cs="Times New Roman"/>
                <w:kern w:val="0"/>
                <w:sz w:val="18"/>
                <w:szCs w:val="18"/>
                <w:highlight w:val="none"/>
                <w:lang w:val="en-US" w:eastAsia="zh-CN" w:bidi="ar-SA"/>
              </w:rPr>
            </w:pPr>
            <w:r>
              <w:rPr>
                <w:rFonts w:hint="eastAsia" w:ascii="仿宋_GB2312" w:hAnsi="宋体" w:eastAsia="仿宋_GB2312"/>
                <w:kern w:val="0"/>
                <w:sz w:val="18"/>
                <w:szCs w:val="18"/>
                <w:highlight w:val="none"/>
                <w:lang w:val="en-US" w:eastAsia="zh-CN"/>
              </w:rPr>
              <w:t>03</w:t>
            </w:r>
          </w:p>
        </w:tc>
        <w:tc>
          <w:tcPr>
            <w:tcW w:w="643" w:type="dxa"/>
            <w:noWrap w:val="0"/>
            <w:vAlign w:val="center"/>
          </w:tcPr>
          <w:p>
            <w:pPr>
              <w:jc w:val="center"/>
              <w:rPr>
                <w:rFonts w:ascii="仿宋_GB2312" w:hAnsi="宋体" w:eastAsia="仿宋_GB2312" w:cs="Times New Roman"/>
                <w:kern w:val="0"/>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技校教育</w:t>
            </w:r>
          </w:p>
        </w:tc>
        <w:tc>
          <w:tcPr>
            <w:tcW w:w="1032" w:type="dxa"/>
            <w:noWrap w:val="0"/>
            <w:vAlign w:val="center"/>
          </w:tcPr>
          <w:p>
            <w:pPr>
              <w:keepNext w:val="0"/>
              <w:keepLines w:val="0"/>
              <w:widowControl/>
              <w:suppressLineNumbers w:val="0"/>
              <w:jc w:val="left"/>
              <w:textAlignment w:val="center"/>
              <w:rPr>
                <w:rFonts w:ascii="仿宋_GB2312" w:hAnsi="宋体" w:eastAsia="仿宋_GB2312" w:cs="Times New Roman"/>
                <w:kern w:val="0"/>
                <w:sz w:val="18"/>
                <w:szCs w:val="18"/>
                <w:highlight w:val="none"/>
                <w:lang w:val="en-US" w:eastAsia="zh-CN" w:bidi="ar-SA"/>
              </w:rPr>
            </w:pPr>
            <w:r>
              <w:rPr>
                <w:rFonts w:hint="eastAsia" w:ascii="仿宋_GB2312" w:hAnsi="宋体" w:eastAsia="仿宋_GB2312" w:cs="宋体"/>
                <w:color w:val="000000"/>
                <w:sz w:val="18"/>
                <w:szCs w:val="18"/>
                <w:highlight w:val="none"/>
                <w:lang w:val="en-US" w:eastAsia="zh-CN"/>
              </w:rPr>
              <w:t>2024年培训及经费保障（非定额）</w:t>
            </w:r>
          </w:p>
        </w:tc>
        <w:tc>
          <w:tcPr>
            <w:tcW w:w="1016" w:type="dxa"/>
            <w:noWrap w:val="0"/>
            <w:vAlign w:val="top"/>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32"/>
                <w:szCs w:val="32"/>
                <w:highlight w:val="none"/>
              </w:rPr>
              <w:t>　</w:t>
            </w:r>
            <w:r>
              <w:rPr>
                <w:rFonts w:hint="eastAsia" w:ascii="仿宋_GB2312" w:hAnsi="宋体" w:eastAsia="仿宋_GB2312"/>
                <w:color w:val="auto"/>
                <w:kern w:val="0"/>
                <w:sz w:val="32"/>
                <w:szCs w:val="32"/>
                <w:highlight w:val="none"/>
                <w:lang w:val="en-US" w:eastAsia="zh-CN"/>
              </w:rPr>
              <w:t>10.00</w:t>
            </w:r>
          </w:p>
        </w:tc>
        <w:tc>
          <w:tcPr>
            <w:tcW w:w="49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16" w:type="dxa"/>
            <w:noWrap w:val="0"/>
            <w:vAlign w:val="top"/>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32"/>
                <w:szCs w:val="32"/>
                <w:highlight w:val="none"/>
              </w:rPr>
              <w:t>　</w:t>
            </w:r>
            <w:r>
              <w:rPr>
                <w:rFonts w:hint="eastAsia" w:ascii="仿宋_GB2312" w:hAnsi="宋体" w:eastAsia="仿宋_GB2312"/>
                <w:color w:val="auto"/>
                <w:kern w:val="0"/>
                <w:sz w:val="32"/>
                <w:szCs w:val="32"/>
                <w:highlight w:val="none"/>
                <w:lang w:val="en-US" w:eastAsia="zh-CN"/>
              </w:rPr>
              <w:t>10.00</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4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1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1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4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1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1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4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1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1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4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1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1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4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1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1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4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1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1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4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32"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1016" w:type="dxa"/>
            <w:noWrap w:val="0"/>
            <w:vAlign w:val="center"/>
          </w:tcPr>
          <w:p>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10.00</w:t>
            </w:r>
          </w:p>
        </w:tc>
        <w:tc>
          <w:tcPr>
            <w:tcW w:w="49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16" w:type="dxa"/>
            <w:noWrap w:val="0"/>
            <w:vAlign w:val="top"/>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32"/>
                <w:szCs w:val="32"/>
                <w:highlight w:val="none"/>
              </w:rPr>
              <w:t>　</w:t>
            </w:r>
            <w:r>
              <w:rPr>
                <w:rFonts w:hint="eastAsia" w:ascii="仿宋_GB2312" w:hAnsi="宋体" w:eastAsia="仿宋_GB2312"/>
                <w:color w:val="auto"/>
                <w:kern w:val="0"/>
                <w:sz w:val="32"/>
                <w:szCs w:val="32"/>
                <w:highlight w:val="none"/>
                <w:lang w:val="en-US" w:eastAsia="zh-CN"/>
              </w:rPr>
              <w:t>10.00</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呼图壁县技工学校</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备注：本单位2024年无政府性基金预算支出，此表为空表。</w:t>
      </w:r>
    </w:p>
    <w:p>
      <w:pPr>
        <w:keepNext w:val="0"/>
        <w:keepLines w:val="0"/>
        <w:widowControl/>
        <w:suppressLineNumbers w:val="0"/>
        <w:jc w:val="left"/>
        <w:textAlignment w:val="bottom"/>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呼图壁县技工学校</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本单位2024年无国有资本经营预算支出，此表为空表。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_GB2312" w:hAnsi="宋体" w:eastAsia="仿宋_GB2312"/>
          <w:b/>
          <w:color w:val="auto"/>
          <w:kern w:val="0"/>
          <w:sz w:val="32"/>
          <w:szCs w:val="32"/>
          <w:highlight w:val="none"/>
          <w:lang w:val="en-US" w:eastAsia="zh-Hans"/>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呼图壁县技工学校</w:t>
      </w:r>
      <w:r>
        <w:rPr>
          <w:rFonts w:hint="eastAsia" w:ascii="仿宋_GB2312" w:hAnsi="宋体" w:eastAsia="仿宋_GB2312"/>
          <w:color w:val="auto"/>
          <w:kern w:val="0"/>
          <w:sz w:val="24"/>
          <w:highlight w:val="none"/>
        </w:rPr>
        <w:t xml:space="preserve">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hint="eastAsia" w:ascii="仿宋_GB2312" w:hAnsi="宋体" w:eastAsia="仿宋_GB2312"/>
          <w:color w:val="auto"/>
          <w:kern w:val="0"/>
          <w:sz w:val="32"/>
          <w:szCs w:val="32"/>
          <w:highlight w:val="none"/>
          <w:lang w:val="en-US" w:eastAsia="zh-CN"/>
        </w:rPr>
      </w:pPr>
    </w:p>
    <w:p>
      <w:pPr>
        <w:widowControl/>
        <w:spacing w:line="280" w:lineRule="exact"/>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lang w:val="en-US" w:eastAsia="zh-CN"/>
        </w:rPr>
        <w:t>本单位2024年无上年结转结余，此表为空表。</w:t>
      </w: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呼图壁县技工学校</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呼图壁县技工学校</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呼图壁县技工学校</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w:t>
      </w:r>
      <w:r>
        <w:rPr>
          <w:rFonts w:hint="eastAsia" w:ascii="仿宋_GB2312" w:hAnsi="宋体" w:eastAsia="仿宋_GB2312" w:cs="宋体"/>
          <w:color w:val="auto"/>
          <w:kern w:val="0"/>
          <w:sz w:val="32"/>
          <w:szCs w:val="32"/>
          <w:highlight w:val="none"/>
        </w:rPr>
        <w:t>有收入和支出均纳入</w:t>
      </w:r>
      <w:r>
        <w:rPr>
          <w:rFonts w:hint="eastAsia" w:ascii="仿宋_GB2312" w:hAnsi="宋体" w:eastAsia="仿宋_GB2312" w:cs="宋体"/>
          <w:color w:val="auto"/>
          <w:kern w:val="0"/>
          <w:sz w:val="32"/>
          <w:szCs w:val="32"/>
          <w:highlight w:val="none"/>
          <w:lang w:eastAsia="zh-CN"/>
        </w:rPr>
        <w:t>呼图壁县技工学校</w:t>
      </w:r>
      <w:r>
        <w:rPr>
          <w:rFonts w:hint="eastAsia" w:ascii="仿宋_GB2312" w:hAnsi="宋体" w:eastAsia="仿宋_GB2312" w:cs="宋体"/>
          <w:color w:val="auto"/>
          <w:kern w:val="0"/>
          <w:sz w:val="32"/>
          <w:szCs w:val="32"/>
          <w:highlight w:val="none"/>
        </w:rPr>
        <w:t>预算管理。收支</w:t>
      </w:r>
      <w:r>
        <w:rPr>
          <w:rFonts w:hint="eastAsia" w:ascii="仿宋_GB2312" w:hAnsi="宋体" w:eastAsia="仿宋_GB2312" w:cs="宋体"/>
          <w:color w:val="auto"/>
          <w:kern w:val="0"/>
          <w:sz w:val="32"/>
          <w:szCs w:val="32"/>
          <w:highlight w:val="none"/>
        </w:rPr>
        <w:t>总预算</w:t>
      </w:r>
      <w:r>
        <w:rPr>
          <w:rFonts w:hint="eastAsia" w:ascii="仿宋_GB2312" w:hAnsi="宋体" w:eastAsia="仿宋_GB2312" w:cs="宋体"/>
          <w:color w:val="auto"/>
          <w:kern w:val="0"/>
          <w:sz w:val="32"/>
          <w:szCs w:val="32"/>
          <w:highlight w:val="none"/>
          <w:lang w:val="en-US" w:eastAsia="zh-CN"/>
        </w:rPr>
        <w:t>664.77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收入231.27万元，</w:t>
      </w:r>
      <w:r>
        <w:rPr>
          <w:rFonts w:hint="eastAsia" w:ascii="仿宋_GB2312" w:hAnsi="宋体" w:eastAsia="仿宋_GB2312" w:cs="宋体"/>
          <w:color w:val="auto"/>
          <w:kern w:val="0"/>
          <w:sz w:val="32"/>
          <w:szCs w:val="32"/>
          <w:highlight w:val="none"/>
          <w:lang w:eastAsia="zh-Hans"/>
        </w:rPr>
        <w:t>单位资金</w:t>
      </w:r>
      <w:r>
        <w:rPr>
          <w:rFonts w:hint="eastAsia" w:ascii="仿宋_GB2312" w:hAnsi="宋体" w:eastAsia="仿宋_GB2312" w:cs="宋体"/>
          <w:color w:val="auto"/>
          <w:kern w:val="0"/>
          <w:sz w:val="32"/>
          <w:szCs w:val="32"/>
          <w:highlight w:val="none"/>
          <w:lang w:val="en-US" w:eastAsia="zh-CN"/>
        </w:rPr>
        <w:t>433.50万元。</w:t>
      </w:r>
    </w:p>
    <w:p>
      <w:pPr>
        <w:spacing w:line="60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color w:val="auto"/>
          <w:kern w:val="0"/>
          <w:sz w:val="32"/>
          <w:szCs w:val="32"/>
          <w:highlight w:val="none"/>
        </w:rPr>
        <w:t>支出预算包括：</w:t>
      </w:r>
      <w:r>
        <w:rPr>
          <w:rFonts w:hint="eastAsia" w:ascii="仿宋_GB2312" w:hAnsi="宋体" w:eastAsia="仿宋_GB2312" w:cs="宋体"/>
          <w:kern w:val="0"/>
          <w:sz w:val="32"/>
          <w:szCs w:val="32"/>
          <w:highlight w:val="none"/>
          <w:lang w:val="en-US" w:eastAsia="zh-CN"/>
        </w:rPr>
        <w:t>教育支出514.21万元，</w:t>
      </w:r>
      <w:r>
        <w:rPr>
          <w:rFonts w:hint="eastAsia" w:ascii="仿宋_GB2312" w:hAnsi="宋体" w:eastAsia="仿宋_GB2312" w:cs="宋体"/>
          <w:kern w:val="0"/>
          <w:sz w:val="32"/>
          <w:szCs w:val="32"/>
          <w:highlight w:val="none"/>
        </w:rPr>
        <w:t>社会保障和就业支出</w:t>
      </w:r>
      <w:r>
        <w:rPr>
          <w:rFonts w:hint="eastAsia" w:ascii="仿宋_GB2312" w:hAnsi="宋体" w:eastAsia="仿宋_GB2312" w:cs="宋体"/>
          <w:kern w:val="0"/>
          <w:sz w:val="32"/>
          <w:szCs w:val="32"/>
          <w:highlight w:val="none"/>
          <w:lang w:val="en-US" w:eastAsia="zh-CN"/>
        </w:rPr>
        <w:t>67.91</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卫生健康支出</w:t>
      </w:r>
      <w:r>
        <w:rPr>
          <w:rFonts w:hint="eastAsia" w:ascii="仿宋_GB2312" w:hAnsi="宋体" w:eastAsia="仿宋_GB2312" w:cs="宋体"/>
          <w:kern w:val="0"/>
          <w:sz w:val="32"/>
          <w:szCs w:val="32"/>
          <w:highlight w:val="none"/>
          <w:lang w:val="en-US" w:eastAsia="zh-CN"/>
        </w:rPr>
        <w:t>42.40万元，</w:t>
      </w:r>
      <w:r>
        <w:rPr>
          <w:rFonts w:hint="eastAsia" w:ascii="仿宋_GB2312" w:hAnsi="宋体" w:eastAsia="仿宋_GB2312" w:cs="宋体"/>
          <w:kern w:val="0"/>
          <w:sz w:val="32"/>
          <w:szCs w:val="32"/>
          <w:highlight w:val="none"/>
        </w:rPr>
        <w:t>住房保障支出</w:t>
      </w:r>
      <w:r>
        <w:rPr>
          <w:rFonts w:hint="eastAsia" w:ascii="仿宋_GB2312" w:hAnsi="宋体" w:eastAsia="仿宋_GB2312" w:cs="宋体"/>
          <w:kern w:val="0"/>
          <w:sz w:val="32"/>
          <w:szCs w:val="32"/>
          <w:highlight w:val="none"/>
          <w:lang w:val="en-US" w:eastAsia="zh-CN"/>
        </w:rPr>
        <w:t>40.25万元</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val="en-US" w:eastAsia="zh-CN"/>
        </w:rPr>
        <w:t>呼图壁县技工学校</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呼图壁县技工学校</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664.77</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231.27</w:t>
      </w:r>
      <w:r>
        <w:rPr>
          <w:rFonts w:hint="eastAsia" w:ascii="仿宋_GB2312" w:hAnsi="宋体" w:eastAsia="仿宋_GB2312" w:cs="宋体"/>
          <w:color w:val="auto"/>
          <w:kern w:val="0"/>
          <w:sz w:val="32"/>
          <w:szCs w:val="32"/>
          <w:highlight w:val="none"/>
        </w:rPr>
        <w:t xml:space="preserve"> 万元，占</w:t>
      </w:r>
      <w:r>
        <w:rPr>
          <w:rFonts w:hint="eastAsia" w:ascii="仿宋_GB2312" w:hAnsi="宋体" w:eastAsia="仿宋_GB2312" w:cs="宋体"/>
          <w:color w:val="auto"/>
          <w:kern w:val="0"/>
          <w:sz w:val="32"/>
          <w:szCs w:val="32"/>
          <w:highlight w:val="none"/>
          <w:lang w:val="en-US" w:eastAsia="zh-CN"/>
        </w:rPr>
        <w:t>34.79</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36.9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13.76 %，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2024年预算减少1人</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财政专户（教育收费）资金</w:t>
      </w:r>
      <w:r>
        <w:rPr>
          <w:rFonts w:hint="eastAsia" w:ascii="仿宋_GB2312" w:hAnsi="宋体" w:eastAsia="仿宋_GB2312" w:cs="宋体"/>
          <w:color w:val="auto"/>
          <w:kern w:val="0"/>
          <w:sz w:val="32"/>
          <w:szCs w:val="32"/>
          <w:highlight w:val="none"/>
          <w:lang w:val="en-US" w:eastAsia="zh-CN"/>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433.50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65.21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200.31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31.60%，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职业技能培训补贴资金减少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呼图壁县技工学校</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呼图壁县技工学校</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664.77</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654.77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98.50</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436.6</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200.12 %，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eastAsia="zh-CN"/>
        </w:rPr>
        <w:t>单位资金纳入预算收入，</w:t>
      </w:r>
      <w:r>
        <w:rPr>
          <w:rFonts w:hint="eastAsia" w:ascii="仿宋_GB2312" w:hAnsi="宋体" w:eastAsia="仿宋_GB2312" w:cs="宋体"/>
          <w:kern w:val="0"/>
          <w:sz w:val="32"/>
          <w:szCs w:val="32"/>
          <w:highlight w:val="none"/>
          <w:lang w:val="en-US" w:eastAsia="zh-CN"/>
        </w:rPr>
        <w:t>在基本支出里</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 xml:space="preserve"> 万元，占</w:t>
      </w:r>
      <w:r>
        <w:rPr>
          <w:rFonts w:hint="eastAsia" w:ascii="仿宋_GB2312" w:hAnsi="宋体" w:eastAsia="仿宋_GB2312" w:cs="宋体"/>
          <w:color w:val="auto"/>
          <w:kern w:val="0"/>
          <w:sz w:val="32"/>
          <w:szCs w:val="32"/>
          <w:highlight w:val="none"/>
          <w:lang w:val="en-US" w:eastAsia="zh-CN"/>
        </w:rPr>
        <w:t>1.50</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40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与上年相比为保障培训正常开展，本级财政拨款10万元，所以与上年预算数相差较大</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呼图壁县技工学校</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231.27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231.27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教育支出179.71万元，主要用于支付人员经费及办公经费；</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20.91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主要用于单位职工社会保险缴费；</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13.40万元，主要用于单位职工医疗保险缴费；住房保障支出17.25万元，主要用于单位职工住房公积金支出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呼图壁县技工学校</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231.27</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221.27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3.1</w:t>
      </w:r>
      <w:r>
        <w:rPr>
          <w:rFonts w:hint="eastAsia" w:ascii="仿宋_GB2312" w:hAnsi="仿宋_GB2312" w:eastAsia="仿宋_GB2312" w:cs="仿宋_GB2312"/>
          <w:color w:val="auto"/>
          <w:kern w:val="0"/>
          <w:sz w:val="32"/>
          <w:szCs w:val="32"/>
          <w:highlight w:val="none"/>
        </w:rPr>
        <w:t xml:space="preserve"> 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1.42</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与上年相比在编教师</w:t>
      </w:r>
      <w:r>
        <w:rPr>
          <w:rFonts w:hint="eastAsia" w:ascii="仿宋_GB2312" w:hAnsi="仿宋_GB2312" w:eastAsia="仿宋_GB2312" w:cs="仿宋_GB2312"/>
          <w:color w:val="auto"/>
          <w:kern w:val="0"/>
          <w:sz w:val="32"/>
          <w:szCs w:val="32"/>
          <w:highlight w:val="none"/>
          <w:lang w:val="en-US" w:eastAsia="zh-CN"/>
        </w:rPr>
        <w:t>预算减少1人，所以与上年预算数相差较大</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10</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40</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80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kern w:val="0"/>
          <w:sz w:val="32"/>
          <w:szCs w:val="32"/>
          <w:highlight w:val="none"/>
          <w:lang w:val="en-US" w:eastAsia="zh-CN"/>
        </w:rPr>
        <w:t>与上年相比为保障培训正常开展，本级财政拨款10万元，所以与上年预算数相差较大</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教育</w:t>
      </w:r>
      <w:r>
        <w:rPr>
          <w:rFonts w:hint="eastAsia" w:ascii="仿宋_GB2312" w:eastAsia="仿宋_GB2312"/>
          <w:sz w:val="32"/>
          <w:szCs w:val="32"/>
          <w:highlight w:val="none"/>
        </w:rPr>
        <w:t>支出</w:t>
      </w:r>
      <w:r>
        <w:rPr>
          <w:rFonts w:hint="eastAsia" w:ascii="仿宋_GB2312" w:eastAsia="仿宋_GB2312"/>
          <w:sz w:val="32"/>
          <w:szCs w:val="32"/>
          <w:highlight w:val="none"/>
          <w:lang w:val="en-US" w:eastAsia="zh-CN"/>
        </w:rPr>
        <w:t>179.71</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77.71</w:t>
      </w:r>
      <w:r>
        <w:rPr>
          <w:rFonts w:hint="eastAsia" w:ascii="仿宋_GB2312" w:eastAsia="仿宋_GB2312"/>
          <w:sz w:val="32"/>
          <w:szCs w:val="32"/>
          <w:highlight w:val="none"/>
        </w:rPr>
        <w:t>%；</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.社会保障和就业支出</w:t>
      </w:r>
      <w:r>
        <w:rPr>
          <w:rFonts w:hint="eastAsia" w:ascii="仿宋_GB2312" w:eastAsia="仿宋_GB2312"/>
          <w:sz w:val="32"/>
          <w:szCs w:val="32"/>
          <w:highlight w:val="none"/>
          <w:lang w:val="en-US" w:eastAsia="zh-CN"/>
        </w:rPr>
        <w:t>20.91</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9.04</w:t>
      </w:r>
      <w:r>
        <w:rPr>
          <w:rFonts w:hint="eastAsia" w:ascii="仿宋_GB2312" w:eastAsia="仿宋_GB2312"/>
          <w:sz w:val="32"/>
          <w:szCs w:val="32"/>
          <w:highlight w:val="none"/>
        </w:rPr>
        <w:t>%；</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.卫生健康支出</w:t>
      </w:r>
      <w:r>
        <w:rPr>
          <w:rFonts w:hint="eastAsia" w:ascii="仿宋_GB2312" w:eastAsia="仿宋_GB2312"/>
          <w:sz w:val="32"/>
          <w:szCs w:val="32"/>
          <w:highlight w:val="none"/>
          <w:lang w:val="en-US" w:eastAsia="zh-CN"/>
        </w:rPr>
        <w:t>13.4</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占</w:t>
      </w:r>
      <w:r>
        <w:rPr>
          <w:rFonts w:hint="eastAsia" w:ascii="仿宋_GB2312" w:eastAsia="仿宋_GB2312"/>
          <w:sz w:val="32"/>
          <w:szCs w:val="32"/>
          <w:highlight w:val="none"/>
          <w:lang w:val="en-US" w:eastAsia="zh-CN"/>
        </w:rPr>
        <w:t>5.79%</w:t>
      </w:r>
      <w:r>
        <w:rPr>
          <w:rFonts w:hint="eastAsia" w:ascii="仿宋_GB2312" w:eastAsia="仿宋_GB2312"/>
          <w:sz w:val="32"/>
          <w:szCs w:val="32"/>
          <w:highlight w:val="none"/>
        </w:rPr>
        <w:t>；</w:t>
      </w:r>
    </w:p>
    <w:p>
      <w:pPr>
        <w:spacing w:line="560" w:lineRule="exact"/>
        <w:ind w:firstLine="640" w:firstLineChars="200"/>
        <w:rPr>
          <w:rFonts w:hint="eastAsia" w:ascii="楷体_GB2312" w:hAnsi="楷体_GB2312" w:eastAsia="楷体_GB2312" w:cs="楷体_GB2312"/>
          <w:b/>
          <w:bCs/>
          <w:kern w:val="0"/>
          <w:sz w:val="32"/>
          <w:szCs w:val="32"/>
          <w:highlight w:val="none"/>
        </w:rPr>
      </w:pP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lang w:eastAsia="zh-CN"/>
        </w:rPr>
        <w:t>住房保障支出</w:t>
      </w:r>
      <w:r>
        <w:rPr>
          <w:rFonts w:hint="eastAsia" w:ascii="仿宋_GB2312" w:eastAsia="仿宋_GB2312"/>
          <w:sz w:val="32"/>
          <w:szCs w:val="32"/>
          <w:highlight w:val="none"/>
          <w:lang w:val="en-US" w:eastAsia="zh-CN"/>
        </w:rPr>
        <w:t>17.25</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7.46</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w:t>
      </w:r>
      <w:r>
        <w:rPr>
          <w:rFonts w:hint="eastAsia" w:ascii="仿宋_GB2312" w:eastAsia="仿宋_GB2312"/>
          <w:sz w:val="32"/>
          <w:szCs w:val="32"/>
          <w:highlight w:val="none"/>
          <w:lang w:val="en-US" w:eastAsia="zh-CN"/>
        </w:rPr>
        <w:t>教育支出</w:t>
      </w:r>
      <w:r>
        <w:rPr>
          <w:rFonts w:hint="eastAsia" w:ascii="仿宋_GB2312" w:eastAsia="仿宋_GB2312"/>
          <w:sz w:val="32"/>
          <w:szCs w:val="32"/>
          <w:highlight w:val="none"/>
        </w:rPr>
        <w:t>（20</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类）</w:t>
      </w:r>
      <w:r>
        <w:rPr>
          <w:rFonts w:hint="eastAsia" w:ascii="仿宋_GB2312" w:eastAsia="仿宋_GB2312"/>
          <w:sz w:val="32"/>
          <w:szCs w:val="32"/>
          <w:highlight w:val="none"/>
          <w:lang w:val="en-US" w:eastAsia="zh-CN"/>
        </w:rPr>
        <w:t>职业教育（</w:t>
      </w:r>
      <w:r>
        <w:rPr>
          <w:rFonts w:hint="eastAsia" w:ascii="仿宋_GB2312" w:eastAsia="仿宋_GB2312"/>
          <w:sz w:val="32"/>
          <w:szCs w:val="32"/>
          <w:highlight w:val="none"/>
        </w:rPr>
        <w:t>0</w:t>
      </w:r>
      <w:r>
        <w:rPr>
          <w:rFonts w:hint="eastAsia" w:ascii="仿宋_GB2312" w:eastAsia="仿宋_GB2312"/>
          <w:sz w:val="32"/>
          <w:szCs w:val="32"/>
          <w:highlight w:val="none"/>
          <w:lang w:val="en-US" w:eastAsia="zh-CN"/>
        </w:rPr>
        <w:t>3款）技校教育</w:t>
      </w:r>
      <w:r>
        <w:rPr>
          <w:rFonts w:hint="eastAsia" w:ascii="仿宋_GB2312" w:eastAsia="仿宋_GB2312"/>
          <w:sz w:val="32"/>
          <w:szCs w:val="32"/>
          <w:highlight w:val="none"/>
        </w:rPr>
        <w:t>支出</w:t>
      </w:r>
      <w:r>
        <w:rPr>
          <w:rFonts w:hint="eastAsia" w:ascii="仿宋_GB2312" w:eastAsia="仿宋_GB2312"/>
          <w:sz w:val="32"/>
          <w:szCs w:val="32"/>
          <w:highlight w:val="none"/>
          <w:lang w:val="en-US" w:eastAsia="zh-CN"/>
        </w:rPr>
        <w:t>（03</w:t>
      </w:r>
      <w:r>
        <w:rPr>
          <w:rFonts w:hint="eastAsia" w:ascii="仿宋_GB2312" w:eastAsia="仿宋_GB2312"/>
          <w:sz w:val="32"/>
          <w:szCs w:val="32"/>
          <w:highlight w:val="none"/>
          <w:lang w:eastAsia="zh-CN"/>
        </w:rPr>
        <w:t>项</w:t>
      </w:r>
      <w:r>
        <w:rPr>
          <w:rFonts w:hint="eastAsia" w:ascii="仿宋_GB2312" w:eastAsia="仿宋_GB2312"/>
          <w:sz w:val="32"/>
          <w:szCs w:val="32"/>
          <w:highlight w:val="none"/>
          <w:lang w:val="en-US" w:eastAsia="zh-CN"/>
        </w:rPr>
        <w:t>）</w:t>
      </w:r>
      <w:r>
        <w:rPr>
          <w:rFonts w:hint="eastAsia" w:ascii="仿宋_GB2312" w:hAnsi="宋体" w:eastAsia="仿宋_GB2312" w:cs="宋体"/>
          <w:kern w:val="0"/>
          <w:sz w:val="32"/>
          <w:szCs w:val="32"/>
          <w:highlight w:val="none"/>
          <w:lang w:val="en-US" w:eastAsia="zh-CN"/>
        </w:rPr>
        <w:t>179.71</w:t>
      </w:r>
      <w:r>
        <w:rPr>
          <w:rFonts w:hint="eastAsia" w:ascii="仿宋_GB2312" w:hAnsi="宋体" w:eastAsia="仿宋_GB2312" w:cs="宋体"/>
          <w:kern w:val="0"/>
          <w:sz w:val="32"/>
          <w:szCs w:val="32"/>
          <w:highlight w:val="none"/>
        </w:rPr>
        <w:t>万元，比上年预算</w:t>
      </w:r>
      <w:r>
        <w:rPr>
          <w:rFonts w:hint="eastAsia" w:ascii="仿宋_GB2312" w:hAnsi="宋体" w:eastAsia="仿宋_GB2312" w:cs="宋体"/>
          <w:kern w:val="0"/>
          <w:sz w:val="32"/>
          <w:szCs w:val="32"/>
          <w:highlight w:val="none"/>
          <w:lang w:val="en-US" w:eastAsia="zh-CN"/>
        </w:rPr>
        <w:t>减少37.5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下降17.26</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上年相比在编教师</w:t>
      </w:r>
      <w:r>
        <w:rPr>
          <w:rFonts w:hint="eastAsia" w:ascii="仿宋_GB2312" w:hAnsi="宋体" w:eastAsia="仿宋_GB2312" w:cs="宋体"/>
          <w:kern w:val="0"/>
          <w:sz w:val="32"/>
          <w:szCs w:val="32"/>
          <w:highlight w:val="none"/>
          <w:lang w:val="en-US" w:eastAsia="zh-CN"/>
        </w:rPr>
        <w:t>减少1人，所以与上年预算数相差较大。</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w:t>
      </w:r>
      <w:r>
        <w:rPr>
          <w:rFonts w:hint="eastAsia" w:ascii="仿宋_GB2312" w:eastAsia="仿宋_GB2312"/>
          <w:sz w:val="32"/>
          <w:szCs w:val="32"/>
          <w:highlight w:val="none"/>
        </w:rPr>
        <w:t>社会保障和就业支出（208类）行政事业单位养老支出</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0</w:t>
      </w:r>
      <w:r>
        <w:rPr>
          <w:rFonts w:hint="eastAsia" w:ascii="仿宋_GB2312" w:eastAsia="仿宋_GB2312"/>
          <w:sz w:val="32"/>
          <w:szCs w:val="32"/>
          <w:highlight w:val="none"/>
          <w:lang w:val="en-US" w:eastAsia="zh-CN"/>
        </w:rPr>
        <w:t>5款）</w:t>
      </w:r>
      <w:r>
        <w:rPr>
          <w:rFonts w:hint="eastAsia" w:ascii="仿宋_GB2312" w:eastAsia="仿宋_GB2312"/>
          <w:sz w:val="32"/>
          <w:szCs w:val="32"/>
          <w:highlight w:val="none"/>
        </w:rPr>
        <w:t>机关事业单位基本养老保险缴费支出</w:t>
      </w:r>
      <w:r>
        <w:rPr>
          <w:rFonts w:hint="eastAsia" w:ascii="仿宋_GB2312" w:eastAsia="仿宋_GB2312"/>
          <w:sz w:val="32"/>
          <w:szCs w:val="32"/>
          <w:highlight w:val="none"/>
          <w:lang w:val="en-US" w:eastAsia="zh-CN"/>
        </w:rPr>
        <w:t>（05</w:t>
      </w:r>
      <w:r>
        <w:rPr>
          <w:rFonts w:hint="eastAsia" w:ascii="仿宋_GB2312" w:eastAsia="仿宋_GB2312"/>
          <w:sz w:val="32"/>
          <w:szCs w:val="32"/>
          <w:highlight w:val="none"/>
          <w:lang w:eastAsia="zh-CN"/>
        </w:rPr>
        <w:t>项</w:t>
      </w:r>
      <w:r>
        <w:rPr>
          <w:rFonts w:hint="eastAsia" w:ascii="仿宋_GB2312" w:eastAsia="仿宋_GB2312"/>
          <w:sz w:val="32"/>
          <w:szCs w:val="32"/>
          <w:highlight w:val="none"/>
          <w:lang w:val="en-US" w:eastAsia="zh-CN"/>
        </w:rPr>
        <w:t>）</w:t>
      </w:r>
      <w:r>
        <w:rPr>
          <w:rFonts w:hint="eastAsia" w:ascii="仿宋_GB2312" w:hAnsi="宋体" w:eastAsia="仿宋_GB2312" w:cs="宋体"/>
          <w:color w:val="auto"/>
          <w:kern w:val="0"/>
          <w:sz w:val="32"/>
          <w:szCs w:val="32"/>
          <w:highlight w:val="none"/>
          <w:lang w:val="en-US" w:eastAsia="zh-CN"/>
        </w:rPr>
        <w:t>20.91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减少0.05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下降0.24</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上年相比在编教师</w:t>
      </w:r>
      <w:r>
        <w:rPr>
          <w:rFonts w:hint="eastAsia" w:ascii="仿宋_GB2312" w:hAnsi="宋体" w:eastAsia="仿宋_GB2312" w:cs="宋体"/>
          <w:kern w:val="0"/>
          <w:sz w:val="32"/>
          <w:szCs w:val="32"/>
          <w:highlight w:val="none"/>
          <w:lang w:val="en-US" w:eastAsia="zh-CN"/>
        </w:rPr>
        <w:t>减少1人，所以与上年预算数相差较大。</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w:t>
      </w:r>
      <w:r>
        <w:rPr>
          <w:rFonts w:hint="eastAsia" w:ascii="仿宋_GB2312" w:eastAsia="仿宋_GB2312"/>
          <w:sz w:val="32"/>
          <w:szCs w:val="32"/>
          <w:highlight w:val="none"/>
        </w:rPr>
        <w:t>卫生健康支出（210类）行政事业单位医疗</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lang w:eastAsia="zh-CN"/>
        </w:rPr>
        <w:t>款</w:t>
      </w:r>
      <w:r>
        <w:rPr>
          <w:rFonts w:hint="eastAsia" w:ascii="仿宋_GB2312" w:eastAsia="仿宋_GB2312"/>
          <w:sz w:val="32"/>
          <w:szCs w:val="32"/>
          <w:highlight w:val="none"/>
          <w:lang w:val="en-US" w:eastAsia="zh-CN"/>
        </w:rPr>
        <w:t>）事业</w:t>
      </w:r>
      <w:r>
        <w:rPr>
          <w:rFonts w:hint="eastAsia" w:ascii="仿宋_GB2312" w:eastAsia="仿宋_GB2312"/>
          <w:sz w:val="32"/>
          <w:szCs w:val="32"/>
          <w:highlight w:val="none"/>
        </w:rPr>
        <w:t>单位医疗</w:t>
      </w:r>
      <w:r>
        <w:rPr>
          <w:rFonts w:hint="eastAsia" w:ascii="仿宋_GB2312" w:eastAsia="仿宋_GB2312"/>
          <w:sz w:val="32"/>
          <w:szCs w:val="32"/>
          <w:highlight w:val="none"/>
          <w:lang w:val="en-US" w:eastAsia="zh-CN"/>
        </w:rPr>
        <w:t>（02</w:t>
      </w:r>
      <w:r>
        <w:rPr>
          <w:rFonts w:hint="eastAsia" w:ascii="仿宋_GB2312" w:eastAsia="仿宋_GB2312"/>
          <w:sz w:val="32"/>
          <w:szCs w:val="32"/>
          <w:highlight w:val="none"/>
          <w:lang w:eastAsia="zh-CN"/>
        </w:rPr>
        <w:t>项</w:t>
      </w:r>
      <w:r>
        <w:rPr>
          <w:rFonts w:hint="eastAsia" w:ascii="仿宋_GB2312" w:eastAsia="仿宋_GB2312"/>
          <w:sz w:val="32"/>
          <w:szCs w:val="32"/>
          <w:highlight w:val="none"/>
          <w:lang w:val="en-US" w:eastAsia="zh-CN"/>
        </w:rPr>
        <w:t>）10.45</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0.02</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0.19</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lang w:eastAsia="zh-CN"/>
        </w:rPr>
        <w:t>在编</w:t>
      </w:r>
      <w:r>
        <w:rPr>
          <w:rFonts w:hint="eastAsia" w:ascii="仿宋_GB2312" w:hAnsi="宋体" w:eastAsia="仿宋_GB2312" w:cs="宋体"/>
          <w:kern w:val="0"/>
          <w:sz w:val="32"/>
          <w:szCs w:val="32"/>
          <w:highlight w:val="none"/>
          <w:lang w:val="en-US" w:eastAsia="zh-CN"/>
        </w:rPr>
        <w:t>人员缴费基数提高。</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4.</w:t>
      </w:r>
      <w:r>
        <w:rPr>
          <w:rFonts w:hint="eastAsia" w:ascii="仿宋_GB2312" w:eastAsia="仿宋_GB2312"/>
          <w:sz w:val="32"/>
          <w:szCs w:val="32"/>
          <w:highlight w:val="none"/>
        </w:rPr>
        <w:t>卫生健康支出（210类）行政事业单位医疗</w:t>
      </w:r>
      <w:r>
        <w:rPr>
          <w:rFonts w:hint="eastAsia" w:ascii="仿宋_GB2312" w:eastAsia="仿宋_GB2312"/>
          <w:sz w:val="32"/>
          <w:szCs w:val="32"/>
          <w:highlight w:val="none"/>
          <w:lang w:val="en-US" w:eastAsia="zh-CN"/>
        </w:rPr>
        <w:t>（11款）公务员补助（03</w:t>
      </w:r>
      <w:r>
        <w:rPr>
          <w:rFonts w:hint="eastAsia" w:ascii="仿宋_GB2312" w:eastAsia="仿宋_GB2312"/>
          <w:sz w:val="32"/>
          <w:szCs w:val="32"/>
          <w:highlight w:val="none"/>
          <w:lang w:eastAsia="zh-CN"/>
        </w:rPr>
        <w:t>项</w:t>
      </w:r>
      <w:r>
        <w:rPr>
          <w:rFonts w:hint="eastAsia" w:ascii="仿宋_GB2312" w:eastAsia="仿宋_GB2312"/>
          <w:sz w:val="32"/>
          <w:szCs w:val="32"/>
          <w:highlight w:val="none"/>
          <w:lang w:val="en-US" w:eastAsia="zh-CN"/>
        </w:rPr>
        <w:t>）</w:t>
      </w:r>
      <w:r>
        <w:rPr>
          <w:rFonts w:hint="eastAsia" w:ascii="仿宋_GB2312" w:hAnsi="宋体" w:eastAsia="仿宋_GB2312" w:cs="宋体"/>
          <w:kern w:val="0"/>
          <w:sz w:val="32"/>
          <w:szCs w:val="32"/>
          <w:highlight w:val="none"/>
          <w:lang w:val="en-US" w:eastAsia="zh-CN"/>
        </w:rPr>
        <w:t>2.88万元，</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0.01</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0.35</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在编</w:t>
      </w:r>
      <w:r>
        <w:rPr>
          <w:rFonts w:hint="eastAsia" w:ascii="仿宋_GB2312" w:hAnsi="宋体" w:eastAsia="仿宋_GB2312" w:cs="宋体"/>
          <w:kern w:val="0"/>
          <w:sz w:val="32"/>
          <w:szCs w:val="32"/>
          <w:highlight w:val="none"/>
          <w:lang w:val="en-US" w:eastAsia="zh-CN"/>
        </w:rPr>
        <w:t>人员缴费基数提高。</w:t>
      </w:r>
    </w:p>
    <w:p>
      <w:pPr>
        <w:widowControl w:val="0"/>
        <w:spacing w:line="560" w:lineRule="exact"/>
        <w:ind w:firstLine="640" w:firstLineChars="200"/>
        <w:jc w:val="both"/>
        <w:rPr>
          <w:rFonts w:hint="eastAsia"/>
          <w:highlight w:val="none"/>
          <w:lang w:val="en-US" w:eastAsia="zh-CN"/>
        </w:rPr>
      </w:pP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卫生健康支出（210类）行政事业单位医疗</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lang w:eastAsia="zh-CN"/>
        </w:rPr>
        <w:t>款</w:t>
      </w:r>
      <w:r>
        <w:rPr>
          <w:rFonts w:hint="eastAsia" w:ascii="仿宋_GB2312" w:eastAsia="仿宋_GB2312"/>
          <w:sz w:val="32"/>
          <w:szCs w:val="32"/>
          <w:highlight w:val="none"/>
          <w:lang w:val="en-US" w:eastAsia="zh-CN"/>
        </w:rPr>
        <w:t>）其他行政事业单位医疗支出（99</w:t>
      </w:r>
      <w:r>
        <w:rPr>
          <w:rFonts w:hint="eastAsia" w:ascii="仿宋_GB2312" w:eastAsia="仿宋_GB2312"/>
          <w:sz w:val="32"/>
          <w:szCs w:val="32"/>
          <w:highlight w:val="none"/>
          <w:lang w:eastAsia="zh-CN"/>
        </w:rPr>
        <w:t>项</w:t>
      </w:r>
      <w:r>
        <w:rPr>
          <w:rFonts w:hint="eastAsia" w:ascii="仿宋_GB2312" w:eastAsia="仿宋_GB2312"/>
          <w:sz w:val="32"/>
          <w:szCs w:val="32"/>
          <w:highlight w:val="none"/>
          <w:lang w:val="en-US" w:eastAsia="zh-CN"/>
        </w:rPr>
        <w:t>）0.07万元，</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0.07</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上年</w:t>
      </w:r>
      <w:r>
        <w:rPr>
          <w:rFonts w:hint="eastAsia" w:ascii="仿宋_GB2312" w:eastAsia="仿宋_GB2312"/>
          <w:sz w:val="32"/>
          <w:szCs w:val="32"/>
          <w:highlight w:val="none"/>
          <w:lang w:val="en-US" w:eastAsia="zh-CN"/>
        </w:rPr>
        <w:t>其他行政事业单位医疗支出未单列出来，2024年单列出来，相比上年预算数相差较大</w:t>
      </w:r>
      <w:r>
        <w:rPr>
          <w:rFonts w:hint="eastAsia" w:ascii="仿宋_GB2312" w:hAnsi="宋体" w:eastAsia="仿宋_GB2312" w:cs="宋体"/>
          <w:kern w:val="0"/>
          <w:sz w:val="32"/>
          <w:szCs w:val="32"/>
          <w:highlight w:val="none"/>
          <w:lang w:val="en-US" w:eastAsia="zh-CN"/>
        </w:rPr>
        <w:t>。</w:t>
      </w:r>
    </w:p>
    <w:p>
      <w:pPr>
        <w:widowControl w:val="0"/>
        <w:spacing w:line="560" w:lineRule="exact"/>
        <w:ind w:firstLine="640" w:firstLineChars="200"/>
        <w:jc w:val="both"/>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6.</w:t>
      </w:r>
      <w:r>
        <w:rPr>
          <w:rFonts w:hint="eastAsia" w:ascii="仿宋_GB2312" w:eastAsia="仿宋_GB2312"/>
          <w:sz w:val="32"/>
          <w:szCs w:val="32"/>
          <w:highlight w:val="none"/>
          <w:lang w:eastAsia="zh-CN"/>
        </w:rPr>
        <w:t>住房保障支出</w:t>
      </w:r>
      <w:r>
        <w:rPr>
          <w:rFonts w:hint="eastAsia" w:ascii="仿宋_GB2312" w:eastAsia="仿宋_GB2312"/>
          <w:sz w:val="32"/>
          <w:szCs w:val="32"/>
          <w:highlight w:val="none"/>
        </w:rPr>
        <w:t>（2</w:t>
      </w:r>
      <w:r>
        <w:rPr>
          <w:rFonts w:hint="eastAsia" w:ascii="仿宋_GB2312" w:eastAsia="仿宋_GB2312"/>
          <w:sz w:val="32"/>
          <w:szCs w:val="32"/>
          <w:highlight w:val="none"/>
          <w:lang w:val="en-US" w:eastAsia="zh-CN"/>
        </w:rPr>
        <w:t>21</w:t>
      </w:r>
      <w:r>
        <w:rPr>
          <w:rFonts w:hint="eastAsia" w:ascii="仿宋_GB2312" w:eastAsia="仿宋_GB2312"/>
          <w:sz w:val="32"/>
          <w:szCs w:val="32"/>
          <w:highlight w:val="none"/>
        </w:rPr>
        <w:t>类）</w:t>
      </w:r>
      <w:r>
        <w:rPr>
          <w:rFonts w:hint="eastAsia" w:ascii="仿宋_GB2312" w:eastAsia="仿宋_GB2312"/>
          <w:sz w:val="32"/>
          <w:szCs w:val="32"/>
          <w:highlight w:val="none"/>
          <w:lang w:eastAsia="zh-CN"/>
        </w:rPr>
        <w:t>住房改革支出</w:t>
      </w:r>
      <w:r>
        <w:rPr>
          <w:rFonts w:hint="eastAsia" w:ascii="仿宋_GB2312" w:eastAsia="仿宋_GB2312"/>
          <w:sz w:val="32"/>
          <w:szCs w:val="32"/>
          <w:highlight w:val="none"/>
          <w:lang w:val="en-US" w:eastAsia="zh-CN"/>
        </w:rPr>
        <w:t>（02款）</w:t>
      </w:r>
      <w:r>
        <w:rPr>
          <w:rFonts w:hint="eastAsia" w:ascii="仿宋_GB2312" w:eastAsia="仿宋_GB2312"/>
          <w:sz w:val="32"/>
          <w:szCs w:val="32"/>
          <w:highlight w:val="none"/>
          <w:lang w:eastAsia="zh-CN"/>
        </w:rPr>
        <w:t>住房公积金</w:t>
      </w:r>
      <w:r>
        <w:rPr>
          <w:rFonts w:hint="eastAsia" w:ascii="仿宋_GB2312" w:eastAsia="仿宋_GB2312"/>
          <w:sz w:val="32"/>
          <w:szCs w:val="32"/>
          <w:highlight w:val="none"/>
          <w:lang w:val="en-US" w:eastAsia="zh-CN"/>
        </w:rPr>
        <w:t>（01</w:t>
      </w:r>
      <w:r>
        <w:rPr>
          <w:rFonts w:hint="eastAsia" w:ascii="仿宋_GB2312" w:eastAsia="仿宋_GB2312"/>
          <w:sz w:val="32"/>
          <w:szCs w:val="32"/>
          <w:highlight w:val="none"/>
          <w:lang w:eastAsia="zh-CN"/>
        </w:rPr>
        <w:t>项</w:t>
      </w:r>
      <w:r>
        <w:rPr>
          <w:rFonts w:hint="eastAsia" w:ascii="仿宋_GB2312" w:eastAsia="仿宋_GB2312"/>
          <w:sz w:val="32"/>
          <w:szCs w:val="32"/>
          <w:highlight w:val="none"/>
          <w:lang w:val="en-US" w:eastAsia="zh-CN"/>
        </w:rPr>
        <w:t>）</w:t>
      </w:r>
      <w:r>
        <w:rPr>
          <w:rFonts w:hint="eastAsia" w:ascii="仿宋_GB2312" w:hAnsi="宋体" w:eastAsia="仿宋_GB2312" w:cs="宋体"/>
          <w:kern w:val="0"/>
          <w:sz w:val="32"/>
          <w:szCs w:val="32"/>
          <w:highlight w:val="none"/>
          <w:lang w:val="en-US" w:eastAsia="zh-CN"/>
        </w:rPr>
        <w:t>17.25万元，</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0.45</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2.68</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在编</w:t>
      </w:r>
      <w:r>
        <w:rPr>
          <w:rFonts w:hint="eastAsia" w:ascii="仿宋_GB2312" w:hAnsi="宋体" w:eastAsia="仿宋_GB2312" w:cs="宋体"/>
          <w:kern w:val="0"/>
          <w:sz w:val="32"/>
          <w:szCs w:val="32"/>
          <w:highlight w:val="none"/>
          <w:lang w:val="en-US" w:eastAsia="zh-CN"/>
        </w:rPr>
        <w:t>人员缴费基数提高。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呼图壁县技工学校</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呼图壁县技工学校</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 xml:space="preserve">一般公共预算基本支出 </w:t>
      </w:r>
      <w:r>
        <w:rPr>
          <w:rFonts w:hint="eastAsia" w:ascii="仿宋_GB2312" w:hAnsi="宋体" w:eastAsia="仿宋_GB2312" w:cs="宋体"/>
          <w:color w:val="auto"/>
          <w:spacing w:val="-6"/>
          <w:kern w:val="0"/>
          <w:sz w:val="32"/>
          <w:szCs w:val="32"/>
          <w:highlight w:val="none"/>
          <w:lang w:val="en-US" w:eastAsia="zh-CN"/>
        </w:rPr>
        <w:t>221.27</w:t>
      </w:r>
      <w:r>
        <w:rPr>
          <w:rFonts w:hint="eastAsia" w:ascii="仿宋_GB2312" w:hAnsi="宋体" w:eastAsia="仿宋_GB2312" w:cs="宋体"/>
          <w:color w:val="auto"/>
          <w:spacing w:val="-6"/>
          <w:kern w:val="0"/>
          <w:sz w:val="32"/>
          <w:szCs w:val="32"/>
          <w:highlight w:val="none"/>
        </w:rPr>
        <w:t>万元， 其中：</w:t>
      </w:r>
    </w:p>
    <w:p>
      <w:pPr>
        <w:pStyle w:val="6"/>
        <w:widowControl/>
        <w:spacing w:before="0" w:beforeAutospacing="0" w:after="0" w:afterAutospacing="0" w:line="560" w:lineRule="exact"/>
        <w:ind w:firstLine="640" w:firstLineChars="200"/>
        <w:rPr>
          <w:rFonts w:hint="eastAsia" w:ascii="仿宋_GB2312" w:hAnsi="宋体" w:eastAsia="仿宋_GB2312" w:cs="宋体"/>
          <w:sz w:val="32"/>
          <w:szCs w:val="32"/>
          <w:highlight w:val="none"/>
        </w:rPr>
      </w:pPr>
      <w:r>
        <w:rPr>
          <w:rFonts w:hint="eastAsia" w:ascii="仿宋_GB2312" w:hAnsi="宋体" w:eastAsia="仿宋_GB2312" w:cs="宋体"/>
          <w:sz w:val="32"/>
          <w:szCs w:val="32"/>
          <w:highlight w:val="none"/>
        </w:rPr>
        <w:t>人员经费</w:t>
      </w:r>
      <w:r>
        <w:rPr>
          <w:rFonts w:hint="eastAsia" w:ascii="仿宋_GB2312" w:hAnsi="宋体" w:eastAsia="仿宋_GB2312" w:cs="宋体"/>
          <w:sz w:val="32"/>
          <w:szCs w:val="32"/>
          <w:highlight w:val="none"/>
          <w:lang w:val="en-US" w:eastAsia="zh-CN"/>
        </w:rPr>
        <w:t>214.87</w:t>
      </w:r>
      <w:r>
        <w:rPr>
          <w:rFonts w:hint="eastAsia" w:ascii="仿宋_GB2312" w:hAnsi="宋体" w:eastAsia="仿宋_GB2312" w:cs="宋体"/>
          <w:sz w:val="32"/>
          <w:szCs w:val="32"/>
          <w:highlight w:val="none"/>
        </w:rPr>
        <w:t>万元，主要包括：基本工资</w:t>
      </w:r>
      <w:r>
        <w:rPr>
          <w:rFonts w:hint="eastAsia" w:ascii="仿宋_GB2312" w:hAnsi="宋体" w:eastAsia="仿宋_GB2312" w:cs="宋体"/>
          <w:sz w:val="32"/>
          <w:szCs w:val="32"/>
          <w:highlight w:val="none"/>
          <w:lang w:val="en-US" w:eastAsia="zh-CN"/>
        </w:rPr>
        <w:t>55.05万元</w:t>
      </w:r>
      <w:r>
        <w:rPr>
          <w:rFonts w:hint="eastAsia" w:ascii="仿宋_GB2312" w:hAnsi="宋体" w:eastAsia="仿宋_GB2312" w:cs="宋体"/>
          <w:sz w:val="32"/>
          <w:szCs w:val="32"/>
          <w:highlight w:val="none"/>
        </w:rPr>
        <w:t>、津贴补贴</w:t>
      </w:r>
      <w:r>
        <w:rPr>
          <w:rFonts w:hint="eastAsia" w:ascii="仿宋_GB2312" w:hAnsi="宋体" w:eastAsia="仿宋_GB2312" w:cs="宋体"/>
          <w:sz w:val="32"/>
          <w:szCs w:val="32"/>
          <w:highlight w:val="none"/>
          <w:lang w:val="en-US" w:eastAsia="zh-CN"/>
        </w:rPr>
        <w:t>16.13万元</w:t>
      </w:r>
      <w:r>
        <w:rPr>
          <w:rFonts w:hint="eastAsia" w:ascii="仿宋_GB2312" w:hAnsi="宋体" w:eastAsia="仿宋_GB2312" w:cs="宋体"/>
          <w:sz w:val="32"/>
          <w:szCs w:val="32"/>
          <w:highlight w:val="none"/>
        </w:rPr>
        <w:t>、奖金</w:t>
      </w:r>
      <w:r>
        <w:rPr>
          <w:rFonts w:hint="eastAsia" w:ascii="仿宋_GB2312" w:hAnsi="宋体" w:eastAsia="仿宋_GB2312" w:cs="宋体"/>
          <w:sz w:val="32"/>
          <w:szCs w:val="32"/>
          <w:highlight w:val="none"/>
          <w:lang w:val="en-US" w:eastAsia="zh-CN"/>
        </w:rPr>
        <w:t>40.14万元</w:t>
      </w:r>
      <w:r>
        <w:rPr>
          <w:rFonts w:hint="eastAsia" w:ascii="仿宋_GB2312" w:hAnsi="宋体" w:eastAsia="仿宋_GB2312" w:cs="宋体"/>
          <w:sz w:val="32"/>
          <w:szCs w:val="32"/>
          <w:highlight w:val="none"/>
        </w:rPr>
        <w:t>、绩效工资</w:t>
      </w:r>
      <w:r>
        <w:rPr>
          <w:rFonts w:hint="eastAsia" w:ascii="仿宋_GB2312" w:hAnsi="宋体" w:eastAsia="仿宋_GB2312" w:cs="宋体"/>
          <w:sz w:val="32"/>
          <w:szCs w:val="32"/>
          <w:highlight w:val="none"/>
          <w:lang w:val="en-US" w:eastAsia="zh-CN"/>
        </w:rPr>
        <w:t>32.54万元</w:t>
      </w:r>
      <w:r>
        <w:rPr>
          <w:rFonts w:hint="eastAsia" w:ascii="仿宋_GB2312" w:hAnsi="宋体" w:eastAsia="仿宋_GB2312" w:cs="宋体"/>
          <w:sz w:val="32"/>
          <w:szCs w:val="32"/>
          <w:highlight w:val="none"/>
        </w:rPr>
        <w:t>、机关事业单位基本养老保险缴费</w:t>
      </w:r>
      <w:r>
        <w:rPr>
          <w:rFonts w:hint="eastAsia" w:ascii="仿宋_GB2312" w:hAnsi="宋体" w:eastAsia="仿宋_GB2312" w:cs="宋体"/>
          <w:sz w:val="32"/>
          <w:szCs w:val="32"/>
          <w:highlight w:val="none"/>
          <w:lang w:val="en-US" w:eastAsia="zh-CN"/>
        </w:rPr>
        <w:t>20.91万元</w:t>
      </w:r>
      <w:r>
        <w:rPr>
          <w:rFonts w:hint="eastAsia" w:ascii="仿宋_GB2312" w:hAnsi="宋体" w:eastAsia="仿宋_GB2312" w:cs="宋体"/>
          <w:sz w:val="32"/>
          <w:szCs w:val="32"/>
          <w:highlight w:val="none"/>
        </w:rPr>
        <w:t>、职工基</w:t>
      </w:r>
      <w:r>
        <w:rPr>
          <w:rFonts w:hint="eastAsia" w:ascii="仿宋_GB2312" w:hAnsi="宋体" w:eastAsia="仿宋_GB2312" w:cs="宋体"/>
          <w:sz w:val="32"/>
          <w:szCs w:val="32"/>
          <w:highlight w:val="none"/>
        </w:rPr>
        <w:t>本医疗保险缴费</w:t>
      </w:r>
      <w:r>
        <w:rPr>
          <w:rFonts w:hint="eastAsia" w:ascii="仿宋_GB2312" w:hAnsi="宋体" w:eastAsia="仿宋_GB2312" w:cs="宋体"/>
          <w:sz w:val="32"/>
          <w:szCs w:val="32"/>
          <w:highlight w:val="none"/>
          <w:lang w:val="en-US" w:eastAsia="zh-CN"/>
        </w:rPr>
        <w:t>10.45万元</w:t>
      </w:r>
      <w:r>
        <w:rPr>
          <w:rFonts w:hint="eastAsia" w:ascii="仿宋_GB2312" w:hAnsi="宋体" w:eastAsia="仿宋_GB2312" w:cs="宋体"/>
          <w:sz w:val="32"/>
          <w:szCs w:val="32"/>
          <w:highlight w:val="none"/>
        </w:rPr>
        <w:t>、公务员医疗补助缴费</w:t>
      </w:r>
      <w:r>
        <w:rPr>
          <w:rFonts w:hint="eastAsia" w:ascii="仿宋_GB2312" w:hAnsi="宋体" w:eastAsia="仿宋_GB2312" w:cs="宋体"/>
          <w:sz w:val="32"/>
          <w:szCs w:val="32"/>
          <w:highlight w:val="none"/>
          <w:lang w:val="en-US" w:eastAsia="zh-CN"/>
        </w:rPr>
        <w:t>2.88万元</w:t>
      </w:r>
      <w:r>
        <w:rPr>
          <w:rFonts w:hint="eastAsia" w:ascii="仿宋_GB2312" w:hAnsi="宋体" w:eastAsia="仿宋_GB2312" w:cs="宋体"/>
          <w:sz w:val="32"/>
          <w:szCs w:val="32"/>
          <w:highlight w:val="none"/>
        </w:rPr>
        <w:t>、其他社会保障缴费</w:t>
      </w:r>
      <w:r>
        <w:rPr>
          <w:rFonts w:hint="eastAsia" w:ascii="仿宋_GB2312" w:hAnsi="宋体" w:eastAsia="仿宋_GB2312" w:cs="宋体"/>
          <w:sz w:val="32"/>
          <w:szCs w:val="32"/>
          <w:highlight w:val="none"/>
          <w:lang w:val="en-US" w:eastAsia="zh-CN"/>
        </w:rPr>
        <w:t>1.25万元</w:t>
      </w:r>
      <w:r>
        <w:rPr>
          <w:rFonts w:hint="eastAsia" w:ascii="仿宋_GB2312" w:hAnsi="宋体" w:eastAsia="仿宋_GB2312" w:cs="宋体"/>
          <w:sz w:val="32"/>
          <w:szCs w:val="32"/>
          <w:highlight w:val="none"/>
        </w:rPr>
        <w:t>、住房公积金</w:t>
      </w:r>
      <w:r>
        <w:rPr>
          <w:rFonts w:hint="eastAsia" w:ascii="仿宋_GB2312" w:hAnsi="宋体" w:eastAsia="仿宋_GB2312" w:cs="宋体"/>
          <w:sz w:val="32"/>
          <w:szCs w:val="32"/>
          <w:highlight w:val="none"/>
          <w:lang w:val="en-US" w:eastAsia="zh-CN"/>
        </w:rPr>
        <w:t>17.25万元</w:t>
      </w:r>
      <w:r>
        <w:rPr>
          <w:rFonts w:hint="eastAsia" w:ascii="仿宋_GB2312" w:hAnsi="宋体" w:eastAsia="仿宋_GB2312" w:cs="宋体"/>
          <w:sz w:val="32"/>
          <w:szCs w:val="32"/>
          <w:highlight w:val="none"/>
        </w:rPr>
        <w:t>、</w:t>
      </w:r>
      <w:r>
        <w:rPr>
          <w:rFonts w:hint="eastAsia" w:ascii="仿宋_GB2312" w:hAnsi="宋体" w:eastAsia="仿宋_GB2312" w:cs="宋体"/>
          <w:sz w:val="32"/>
          <w:szCs w:val="32"/>
          <w:highlight w:val="none"/>
          <w:lang w:val="en-US" w:eastAsia="zh-CN"/>
        </w:rPr>
        <w:t>其他对个人和家庭的补助0.03万元</w:t>
      </w:r>
      <w:r>
        <w:rPr>
          <w:rFonts w:hint="eastAsia" w:ascii="仿宋_GB2312" w:hAnsi="宋体" w:eastAsia="仿宋_GB2312" w:cs="宋体"/>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6.40</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0.36万元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1.20万元</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color w:val="auto"/>
          <w:kern w:val="0"/>
          <w:sz w:val="32"/>
          <w:szCs w:val="32"/>
          <w:highlight w:val="none"/>
          <w:lang w:val="en-US" w:eastAsia="zh-CN"/>
        </w:rPr>
        <w:t>0.72万元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sz w:val="32"/>
          <w:szCs w:val="32"/>
          <w:highlight w:val="none"/>
        </w:rPr>
        <w:t>劳务费</w:t>
      </w:r>
      <w:r>
        <w:rPr>
          <w:rFonts w:hint="eastAsia" w:ascii="仿宋_GB2312" w:hAnsi="宋体" w:eastAsia="仿宋_GB2312" w:cs="宋体"/>
          <w:sz w:val="32"/>
          <w:szCs w:val="32"/>
          <w:highlight w:val="none"/>
          <w:lang w:val="en-US" w:eastAsia="zh-CN"/>
        </w:rPr>
        <w:t>18.24万元、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2.52万元</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1.60万元。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呼图壁县技工学校</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2024年技工学校培训及经费保障（非定额）</w:t>
      </w: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val="en-US" w:eastAsia="zh-CN"/>
        </w:rPr>
        <w:t>呼县党办【2021】55号文，《关于办好呼图壁县技工学校的实施方案》的通知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val="en-US" w:eastAsia="zh-CN"/>
        </w:rPr>
        <w:t>10万元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呼图壁县技工学校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sz w:val="32"/>
          <w:szCs w:val="32"/>
          <w:highlight w:val="none"/>
          <w:lang w:val="en-US" w:eastAsia="zh-CN"/>
        </w:rPr>
        <w:t>电费10万元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呼图壁县技工学校</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呼图壁县技工学校</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呼图壁县技工学校</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呼图壁县技工学校</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3.23%，</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eastAsia="zh-CN"/>
        </w:rPr>
        <w:t>无</w:t>
      </w:r>
      <w:r>
        <w:rPr>
          <w:rFonts w:hint="eastAsia" w:ascii="仿宋_GB2312" w:hAnsi="宋体" w:eastAsia="仿宋_GB2312" w:cs="宋体"/>
          <w:kern w:val="0"/>
          <w:sz w:val="32"/>
          <w:szCs w:val="32"/>
          <w:highlight w:val="none"/>
        </w:rPr>
        <w:t>因公出国（境）费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无</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3.23 %</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单位资金预算公务用车运行费增加</w:t>
      </w:r>
      <w:r>
        <w:rPr>
          <w:rFonts w:hint="eastAsia" w:ascii="仿宋_GB2312" w:hAnsi="宋体" w:eastAsia="仿宋_GB2312" w:cs="宋体"/>
          <w:color w:val="auto"/>
          <w:kern w:val="0"/>
          <w:sz w:val="32"/>
          <w:szCs w:val="32"/>
          <w:highlight w:val="none"/>
        </w:rPr>
        <w:t xml:space="preserve"> ；公务接待费增加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无</w:t>
      </w:r>
      <w:r>
        <w:rPr>
          <w:rFonts w:hint="eastAsia" w:ascii="仿宋_GB2312" w:hAnsi="宋体" w:eastAsia="仿宋_GB2312" w:cs="宋体"/>
          <w:color w:val="auto"/>
          <w:kern w:val="0"/>
          <w:sz w:val="32"/>
          <w:szCs w:val="32"/>
          <w:highlight w:val="none"/>
        </w:rPr>
        <w:t>公务接待费。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呼图壁县技工学校</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6.4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1.08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20.30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sz w:val="32"/>
          <w:szCs w:val="32"/>
          <w:highlight w:val="none"/>
          <w:lang w:val="en-US" w:eastAsia="zh-CN"/>
        </w:rPr>
        <w:t>工会经费预算比去年有所增加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47.76</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25.36</w:t>
      </w:r>
      <w:r>
        <w:rPr>
          <w:rFonts w:hint="eastAsia" w:ascii="仿宋_GB2312" w:hAnsi="仿宋_GB2312" w:eastAsia="仿宋_GB2312" w:cs="仿宋_GB2312"/>
          <w:color w:val="auto"/>
          <w:kern w:val="0"/>
          <w:sz w:val="32"/>
          <w:szCs w:val="32"/>
          <w:highlight w:val="none"/>
        </w:rPr>
        <w:t xml:space="preserve">万元，政府采购工程预算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22.4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 xml:space="preserve">47.76 </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47.76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1.5</w:t>
      </w:r>
      <w:r>
        <w:rPr>
          <w:rFonts w:hint="eastAsia" w:ascii="仿宋_GB2312" w:hAnsi="仿宋_GB2312" w:eastAsia="仿宋_GB2312" w:cs="仿宋_GB2312"/>
          <w:color w:val="auto"/>
          <w:kern w:val="0"/>
          <w:sz w:val="32"/>
          <w:szCs w:val="32"/>
          <w:highlight w:val="none"/>
        </w:rPr>
        <w:t>万元；其中：一般公务用</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1.5</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  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113.61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2024年呼图壁县技工学校</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整体预算绩效目标1个，涉及金额231.27万元；当年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呼图壁县技工学校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侯珍珍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18299159431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通过按时足额发放各项人员经费，保障培训工作正常开展。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231.27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承办技能大赛次数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计划指标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2024年培训人次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5000人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计划指标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年度培训人数完成率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计划指标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呼图壁县技工学校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2024年技工学校培训及经费保障（非定额）</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侯珍珍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保障2024年培训及办公能正运行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91"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电费支出金额</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10万元</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计划指标</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auto"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2"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维修电表箱故障</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1次</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计划指标</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培训完成及时率%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电费交付及时率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提高学员就业率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培训对象满意度（%）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呼图壁县技工学校</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28</w:t>
      </w:r>
      <w:r>
        <w:rPr>
          <w:rFonts w:ascii="仿宋_GB2312" w:hAnsi="宋体" w:eastAsia="仿宋_GB2312" w:cs="宋体"/>
          <w:kern w:val="0"/>
          <w:sz w:val="32"/>
          <w:szCs w:val="32"/>
          <w:highlight w:val="none"/>
        </w:rPr>
        <w:t>日</w:t>
      </w:r>
    </w:p>
    <w:p>
      <w:pPr>
        <w:rPr>
          <w:highlight w:val="none"/>
        </w:rPr>
      </w:pPr>
    </w:p>
    <w:p>
      <w:pPr>
        <w:rPr>
          <w:highlight w:val="none"/>
        </w:rPr>
      </w:pPr>
    </w:p>
    <w:bookmarkEnd w:id="0"/>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xMDE0M2MwOTA2YTI4YjA4MjUwMzgwZTlhMTZiZDIifQ=="/>
  </w:docVars>
  <w:rsids>
    <w:rsidRoot w:val="10587512"/>
    <w:rsid w:val="006B4277"/>
    <w:rsid w:val="00EE2224"/>
    <w:rsid w:val="01487061"/>
    <w:rsid w:val="02813929"/>
    <w:rsid w:val="04267B2D"/>
    <w:rsid w:val="04E03652"/>
    <w:rsid w:val="04ED23F9"/>
    <w:rsid w:val="0536728D"/>
    <w:rsid w:val="05397FD9"/>
    <w:rsid w:val="06D5280F"/>
    <w:rsid w:val="06EE4206"/>
    <w:rsid w:val="070E6657"/>
    <w:rsid w:val="08450B28"/>
    <w:rsid w:val="0B247F12"/>
    <w:rsid w:val="0B310B66"/>
    <w:rsid w:val="0C1C35C4"/>
    <w:rsid w:val="0C985340"/>
    <w:rsid w:val="0D6E5FD0"/>
    <w:rsid w:val="0D782A7C"/>
    <w:rsid w:val="0E9208E7"/>
    <w:rsid w:val="0F0A3BA7"/>
    <w:rsid w:val="0FA77648"/>
    <w:rsid w:val="0FAE6C29"/>
    <w:rsid w:val="10240C99"/>
    <w:rsid w:val="10587512"/>
    <w:rsid w:val="10916BDA"/>
    <w:rsid w:val="118045F5"/>
    <w:rsid w:val="12F708E7"/>
    <w:rsid w:val="137912FC"/>
    <w:rsid w:val="14020AE9"/>
    <w:rsid w:val="1445625A"/>
    <w:rsid w:val="145A112D"/>
    <w:rsid w:val="156264EB"/>
    <w:rsid w:val="163F682C"/>
    <w:rsid w:val="1697741D"/>
    <w:rsid w:val="1732414C"/>
    <w:rsid w:val="17FE0021"/>
    <w:rsid w:val="1AEB0D31"/>
    <w:rsid w:val="1BA738A5"/>
    <w:rsid w:val="1BB6133F"/>
    <w:rsid w:val="1BEB54C3"/>
    <w:rsid w:val="1C3C6084"/>
    <w:rsid w:val="1CEB6DC6"/>
    <w:rsid w:val="1D3E1AFE"/>
    <w:rsid w:val="1E9B481C"/>
    <w:rsid w:val="1EB61656"/>
    <w:rsid w:val="1EDA5344"/>
    <w:rsid w:val="1FB5190D"/>
    <w:rsid w:val="20220045"/>
    <w:rsid w:val="20DD55C0"/>
    <w:rsid w:val="216060D1"/>
    <w:rsid w:val="216D4700"/>
    <w:rsid w:val="22B12860"/>
    <w:rsid w:val="22DB78DD"/>
    <w:rsid w:val="244D65B8"/>
    <w:rsid w:val="2492221D"/>
    <w:rsid w:val="24A13C25"/>
    <w:rsid w:val="24EE1B49"/>
    <w:rsid w:val="26753BA5"/>
    <w:rsid w:val="268838D8"/>
    <w:rsid w:val="26B4291F"/>
    <w:rsid w:val="26E769FA"/>
    <w:rsid w:val="2820562C"/>
    <w:rsid w:val="285F68BA"/>
    <w:rsid w:val="28742BAA"/>
    <w:rsid w:val="287F6F5C"/>
    <w:rsid w:val="289119AB"/>
    <w:rsid w:val="28B356D4"/>
    <w:rsid w:val="28BE7A85"/>
    <w:rsid w:val="293B2E83"/>
    <w:rsid w:val="2A012DF7"/>
    <w:rsid w:val="2AFC4894"/>
    <w:rsid w:val="2C697D08"/>
    <w:rsid w:val="2C9C1E8B"/>
    <w:rsid w:val="2D39592C"/>
    <w:rsid w:val="2D480265"/>
    <w:rsid w:val="2D563565"/>
    <w:rsid w:val="2D977453"/>
    <w:rsid w:val="2DB66F7C"/>
    <w:rsid w:val="2EF22236"/>
    <w:rsid w:val="302208F9"/>
    <w:rsid w:val="306B3B21"/>
    <w:rsid w:val="30896BCA"/>
    <w:rsid w:val="30CC6AB7"/>
    <w:rsid w:val="3301513E"/>
    <w:rsid w:val="33437504"/>
    <w:rsid w:val="33A361F5"/>
    <w:rsid w:val="367B0D63"/>
    <w:rsid w:val="374378E4"/>
    <w:rsid w:val="38123949"/>
    <w:rsid w:val="38AD22A8"/>
    <w:rsid w:val="38F44DFD"/>
    <w:rsid w:val="39782B76"/>
    <w:rsid w:val="39E92488"/>
    <w:rsid w:val="3A606BEE"/>
    <w:rsid w:val="3AB24F6F"/>
    <w:rsid w:val="3C636521"/>
    <w:rsid w:val="3C7A60D4"/>
    <w:rsid w:val="3CED6733"/>
    <w:rsid w:val="3DB6593E"/>
    <w:rsid w:val="3FDF4D23"/>
    <w:rsid w:val="414F52C6"/>
    <w:rsid w:val="42336996"/>
    <w:rsid w:val="42903DE8"/>
    <w:rsid w:val="435B5AE1"/>
    <w:rsid w:val="43C26223"/>
    <w:rsid w:val="43D8307E"/>
    <w:rsid w:val="444D6B19"/>
    <w:rsid w:val="455D152C"/>
    <w:rsid w:val="45DC10F2"/>
    <w:rsid w:val="45FC3543"/>
    <w:rsid w:val="468E4AE3"/>
    <w:rsid w:val="46CE3131"/>
    <w:rsid w:val="471B2557"/>
    <w:rsid w:val="4847319B"/>
    <w:rsid w:val="494F7907"/>
    <w:rsid w:val="4B987C8A"/>
    <w:rsid w:val="4C0055E5"/>
    <w:rsid w:val="4C3677AE"/>
    <w:rsid w:val="4C417F01"/>
    <w:rsid w:val="4C706B3A"/>
    <w:rsid w:val="4CE216E4"/>
    <w:rsid w:val="5015592D"/>
    <w:rsid w:val="50722D7F"/>
    <w:rsid w:val="516A1CA8"/>
    <w:rsid w:val="51C15CED"/>
    <w:rsid w:val="52285DEB"/>
    <w:rsid w:val="52AD62F0"/>
    <w:rsid w:val="532A5B93"/>
    <w:rsid w:val="53DA3115"/>
    <w:rsid w:val="53F61FF5"/>
    <w:rsid w:val="541A5C08"/>
    <w:rsid w:val="546308FE"/>
    <w:rsid w:val="56FE536D"/>
    <w:rsid w:val="57DD4545"/>
    <w:rsid w:val="589870FB"/>
    <w:rsid w:val="5AD76600"/>
    <w:rsid w:val="5BD83521"/>
    <w:rsid w:val="5CBD7E96"/>
    <w:rsid w:val="5F2346ED"/>
    <w:rsid w:val="5F335DCF"/>
    <w:rsid w:val="5FAD16DE"/>
    <w:rsid w:val="61086613"/>
    <w:rsid w:val="6408782B"/>
    <w:rsid w:val="64265F03"/>
    <w:rsid w:val="647C3860"/>
    <w:rsid w:val="65322CBF"/>
    <w:rsid w:val="65F8295A"/>
    <w:rsid w:val="66FC7D9D"/>
    <w:rsid w:val="685F440E"/>
    <w:rsid w:val="68CC52CB"/>
    <w:rsid w:val="68DE4FFE"/>
    <w:rsid w:val="6901029B"/>
    <w:rsid w:val="694B58D7"/>
    <w:rsid w:val="69CE4E15"/>
    <w:rsid w:val="6B3D425E"/>
    <w:rsid w:val="6B7F3246"/>
    <w:rsid w:val="6B9B2D32"/>
    <w:rsid w:val="6CFA2FB9"/>
    <w:rsid w:val="6DF130DE"/>
    <w:rsid w:val="6E3975FD"/>
    <w:rsid w:val="6E8201DA"/>
    <w:rsid w:val="6EF07839"/>
    <w:rsid w:val="6F63000B"/>
    <w:rsid w:val="718F1F64"/>
    <w:rsid w:val="71AC3EEB"/>
    <w:rsid w:val="726C679D"/>
    <w:rsid w:val="72B56DCF"/>
    <w:rsid w:val="733A06AF"/>
    <w:rsid w:val="73440153"/>
    <w:rsid w:val="746A3BEA"/>
    <w:rsid w:val="750F125A"/>
    <w:rsid w:val="75B570E6"/>
    <w:rsid w:val="767C56B4"/>
    <w:rsid w:val="76A35191"/>
    <w:rsid w:val="77BB0121"/>
    <w:rsid w:val="780A1873"/>
    <w:rsid w:val="787D11B8"/>
    <w:rsid w:val="79273E57"/>
    <w:rsid w:val="792C5912"/>
    <w:rsid w:val="79393B8B"/>
    <w:rsid w:val="7A4A24F3"/>
    <w:rsid w:val="7ACD6C80"/>
    <w:rsid w:val="7CAA0FF0"/>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2024-07-16T11:42:52Z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9D1C1BB151984C6E9D389D873F9AC936_13</vt:lpwstr>
  </property>
</Properties>
</file>